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DF64A9">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521B74C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C242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76FBEE2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14:paraId="1234649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德州市德城区解放北路51号南数第四间门市一年期租赁权，面积约42.12㎡，本项目整体拍卖，不可拆分。</w:t>
      </w:r>
      <w:r>
        <w:rPr>
          <w:rFonts w:hint="eastAsia" w:ascii="宋体" w:hAnsi="宋体" w:cs="宋体"/>
          <w:b/>
          <w:bCs/>
          <w:color w:val="auto"/>
          <w:spacing w:val="0"/>
          <w:sz w:val="24"/>
          <w:szCs w:val="24"/>
          <w:u w:val="none"/>
          <w:lang w:val="en-US" w:eastAsia="zh-CN"/>
        </w:rPr>
        <w:t>起拍价：32292元/年，增价幅度：100元</w:t>
      </w:r>
      <w:r>
        <w:rPr>
          <w:rFonts w:hint="eastAsia" w:ascii="宋体" w:hAnsi="宋体" w:cs="宋体"/>
          <w:color w:val="auto"/>
          <w:spacing w:val="0"/>
          <w:sz w:val="24"/>
          <w:szCs w:val="24"/>
          <w:u w:val="none"/>
          <w:lang w:val="en-US" w:eastAsia="zh-CN"/>
        </w:rPr>
        <w:t>。</w:t>
      </w:r>
    </w:p>
    <w:p w14:paraId="3B4521E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标的详情：</w:t>
      </w:r>
    </w:p>
    <w:p w14:paraId="0775B80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一）出租标的租赁期为1年，拍卖底价及成交价格为含税价格，租金支付方式为按季度支付，承租人应当在每季度开始前十个工作日内向出租人一次性支付租金，否则视为违约行为，出租人有权没收承租人的履约保证金并解除租赁合同，不承担租赁方造成的损失、债务及法律责任。</w:t>
      </w:r>
    </w:p>
    <w:p w14:paraId="52F92B3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（二）本项目出租人不提供免租期。</w:t>
      </w:r>
    </w:p>
    <w:p w14:paraId="2B30B6D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（三）本项目设有房屋租赁履约保证金，履约保证金金额为3000元。</w:t>
      </w:r>
    </w:p>
    <w:p w14:paraId="7174DCA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（四）承租标的的物业管理、水、电、燃气、宽带、有线电视费、供暖费等各项费用由承租人自行负责。承租标的的物业管理由承租人自行负责。</w:t>
      </w:r>
    </w:p>
    <w:p w14:paraId="3ED925C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 xml:space="preserve">（五）严禁经营会产生噪音油污、易燃易爆、有毒有害等严重影响周边环境和居民生活的、法律法规不允许的，以及出租人认为不合适经营的业态。 </w:t>
      </w:r>
    </w:p>
    <w:p w14:paraId="3361407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（六）承租标的非出租人书面同意，不可转租。</w:t>
      </w:r>
    </w:p>
    <w:p w14:paraId="15FBADC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color w:val="auto"/>
          <w:spacing w:val="0"/>
          <w:sz w:val="24"/>
          <w:szCs w:val="24"/>
          <w:lang w:val="en-US" w:eastAsia="zh-CN"/>
        </w:rPr>
        <w:t>竞价开始时</w:t>
      </w:r>
      <w:r>
        <w:rPr>
          <w:rFonts w:hint="eastAsia" w:ascii="宋体" w:hAnsi="宋体" w:cs="宋体"/>
          <w:color w:val="auto"/>
          <w:spacing w:val="0"/>
          <w:sz w:val="24"/>
          <w:szCs w:val="24"/>
          <w:highlight w:val="none"/>
          <w:lang w:val="en-US" w:eastAsia="zh-CN"/>
        </w:rPr>
        <w:t>间2026年11月2日上午09时30分，</w:t>
      </w:r>
      <w:r>
        <w:rPr>
          <w:rFonts w:hint="eastAsia" w:ascii="宋体" w:hAnsi="宋体" w:cs="宋体"/>
          <w:color w:val="auto"/>
          <w:spacing w:val="0"/>
          <w:sz w:val="24"/>
          <w:szCs w:val="24"/>
          <w:lang w:val="en-US" w:eastAsia="zh-CN"/>
        </w:rPr>
        <w:t>自由竞价时长30分钟，限时竞价时长</w:t>
      </w:r>
      <w:r>
        <w:rPr>
          <w:rFonts w:hint="eastAsia" w:ascii="宋体" w:hAnsi="宋体" w:cs="宋体"/>
          <w:b/>
          <w:bCs/>
          <w:color w:val="auto"/>
          <w:spacing w:val="0"/>
          <w:sz w:val="24"/>
          <w:szCs w:val="24"/>
          <w:lang w:val="en-US" w:eastAsia="zh-CN"/>
        </w:rPr>
        <w:t>1.5</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90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限时报价时长刷新，重新进入90秒倒计时，直至无人出价</w:t>
      </w:r>
      <w:r>
        <w:rPr>
          <w:rFonts w:hint="eastAsia" w:ascii="宋体" w:hAnsi="宋体" w:eastAsia="宋体" w:cs="宋体"/>
          <w:color w:val="auto"/>
          <w:spacing w:val="0"/>
          <w:sz w:val="24"/>
          <w:szCs w:val="24"/>
        </w:rPr>
        <w:t>。</w:t>
      </w:r>
    </w:p>
    <w:p w14:paraId="6377B14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3DED4A0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p>
    <w:p w14:paraId="1E89D53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65CB4FE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58B8315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14:paraId="0FF5A23E">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开户行：威海银行股份有限公司济南高新区支行</w:t>
      </w:r>
    </w:p>
    <w:p w14:paraId="3337A561">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highlight w:val="none"/>
          <w:lang w:val="en-US" w:eastAsia="zh-CN"/>
        </w:rPr>
        <w:t>账号：817972401421009212</w:t>
      </w:r>
    </w:p>
    <w:p w14:paraId="7016FA4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0806729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5BEEA8E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w:t>
      </w:r>
      <w:r>
        <w:rPr>
          <w:rFonts w:hint="eastAsia" w:ascii="宋体" w:hAnsi="宋体" w:cs="宋体"/>
          <w:color w:val="auto"/>
          <w:spacing w:val="0"/>
          <w:sz w:val="24"/>
          <w:szCs w:val="24"/>
          <w:lang w:eastAsia="zh-CN"/>
        </w:rPr>
        <w:t>竞买人</w:t>
      </w:r>
      <w:r>
        <w:rPr>
          <w:rFonts w:hint="eastAsia" w:ascii="宋体" w:hAnsi="宋体"/>
          <w:color w:val="auto"/>
          <w:sz w:val="24"/>
        </w:rPr>
        <w:t>须承诺，</w:t>
      </w:r>
      <w:r>
        <w:rPr>
          <w:rFonts w:hint="eastAsia" w:ascii="宋体" w:hAnsi="宋体" w:eastAsia="宋体" w:cs="宋体"/>
          <w:color w:val="auto"/>
          <w:sz w:val="24"/>
          <w:szCs w:val="24"/>
          <w:highlight w:val="none"/>
        </w:rPr>
        <w:t>在公告期间已自行对</w:t>
      </w:r>
      <w:r>
        <w:rPr>
          <w:rFonts w:hint="eastAsia" w:ascii="宋体" w:hAnsi="宋体" w:cs="宋体"/>
          <w:color w:val="auto"/>
          <w:sz w:val="24"/>
          <w:szCs w:val="24"/>
          <w:highlight w:val="none"/>
          <w:lang w:val="en-US" w:eastAsia="zh-CN"/>
        </w:rPr>
        <w:t>拍卖标的</w:t>
      </w:r>
      <w:r>
        <w:rPr>
          <w:rFonts w:hint="eastAsia" w:ascii="宋体" w:hAnsi="宋体" w:eastAsia="宋体" w:cs="宋体"/>
          <w:color w:val="auto"/>
          <w:sz w:val="24"/>
          <w:szCs w:val="24"/>
          <w:highlight w:val="none"/>
        </w:rPr>
        <w:t>进行了全面了解，一经递交报名材料并交纳保证金后，即表明理解并接受本次拍卖的所有内容及程序，完全了解与认可拍卖标的状况以及存在的瑕疵等一切内容，并自行承担竞买标的所带来的一切风险和后果；成为买受人后不得以不了解拍卖标的为由退还拍卖标的，否则将视为违约；非因</w:t>
      </w:r>
      <w:r>
        <w:rPr>
          <w:rFonts w:hint="eastAsia" w:ascii="宋体" w:hAnsi="宋体" w:eastAsia="宋体" w:cs="宋体"/>
          <w:color w:val="auto"/>
          <w:sz w:val="24"/>
          <w:szCs w:val="24"/>
          <w:highlight w:val="none"/>
          <w:lang w:val="en-US" w:eastAsia="zh-CN"/>
        </w:rPr>
        <w:t>出租人</w:t>
      </w:r>
      <w:r>
        <w:rPr>
          <w:rFonts w:hint="eastAsia" w:ascii="宋体" w:hAnsi="宋体" w:eastAsia="宋体" w:cs="宋体"/>
          <w:color w:val="auto"/>
          <w:sz w:val="24"/>
          <w:szCs w:val="24"/>
          <w:highlight w:val="none"/>
        </w:rPr>
        <w:t>原因所引发的风险因素，由买受人自行承担</w:t>
      </w:r>
      <w:r>
        <w:rPr>
          <w:rFonts w:hint="eastAsia" w:ascii="宋体" w:hAnsi="宋体"/>
          <w:color w:val="auto"/>
          <w:sz w:val="24"/>
        </w:rPr>
        <w:t>。</w:t>
      </w:r>
    </w:p>
    <w:p w14:paraId="295A7DE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（二）</w:t>
      </w:r>
      <w:r>
        <w:rPr>
          <w:rFonts w:hint="eastAsia" w:ascii="宋体" w:hAnsi="宋体" w:cs="宋体"/>
          <w:color w:val="auto"/>
          <w:spacing w:val="0"/>
          <w:sz w:val="24"/>
          <w:szCs w:val="24"/>
          <w:lang w:eastAsia="zh-CN"/>
        </w:rPr>
        <w:t>竞买人</w:t>
      </w:r>
      <w:r>
        <w:rPr>
          <w:rFonts w:hint="eastAsia" w:ascii="宋体" w:hAnsi="宋体"/>
          <w:color w:val="auto"/>
          <w:sz w:val="24"/>
        </w:rPr>
        <w:t>须承诺，</w:t>
      </w:r>
      <w:r>
        <w:rPr>
          <w:rFonts w:hint="eastAsia" w:ascii="宋体" w:hAnsi="宋体" w:eastAsia="宋体" w:cs="宋体"/>
          <w:color w:val="auto"/>
          <w:sz w:val="24"/>
          <w:szCs w:val="24"/>
          <w:highlight w:val="none"/>
        </w:rPr>
        <w:t>自被确定为买受人之日起</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个工作日内与</w:t>
      </w:r>
      <w:r>
        <w:rPr>
          <w:rFonts w:hint="eastAsia" w:ascii="宋体" w:hAnsi="宋体" w:eastAsia="宋体" w:cs="宋体"/>
          <w:color w:val="auto"/>
          <w:sz w:val="24"/>
          <w:szCs w:val="24"/>
          <w:highlight w:val="none"/>
          <w:lang w:val="en-US" w:eastAsia="zh-CN"/>
        </w:rPr>
        <w:t>出租人</w:t>
      </w:r>
      <w:r>
        <w:rPr>
          <w:rFonts w:hint="eastAsia" w:ascii="宋体" w:hAnsi="宋体" w:eastAsia="宋体" w:cs="宋体"/>
          <w:color w:val="auto"/>
          <w:sz w:val="24"/>
          <w:szCs w:val="24"/>
          <w:highlight w:val="none"/>
        </w:rPr>
        <w:t>签署《</w:t>
      </w:r>
      <w:r>
        <w:rPr>
          <w:rFonts w:hint="eastAsia" w:ascii="宋体" w:hAnsi="宋体" w:cs="宋体"/>
          <w:color w:val="auto"/>
          <w:sz w:val="24"/>
          <w:szCs w:val="24"/>
          <w:highlight w:val="none"/>
          <w:lang w:val="en-US" w:eastAsia="zh-CN"/>
        </w:rPr>
        <w:t>房屋租赁</w:t>
      </w:r>
      <w:r>
        <w:rPr>
          <w:rFonts w:hint="eastAsia" w:ascii="宋体" w:hAnsi="宋体" w:eastAsia="宋体" w:cs="宋体"/>
          <w:color w:val="auto"/>
          <w:sz w:val="24"/>
          <w:szCs w:val="24"/>
          <w:highlight w:val="none"/>
        </w:rPr>
        <w:t>合同》</w:t>
      </w:r>
      <w:r>
        <w:rPr>
          <w:rFonts w:hint="eastAsia" w:ascii="宋体" w:hAnsi="宋体" w:cs="宋体"/>
          <w:color w:val="auto"/>
          <w:sz w:val="24"/>
          <w:szCs w:val="24"/>
          <w:highlight w:val="none"/>
          <w:lang w:eastAsia="zh-CN"/>
        </w:rPr>
        <w:t>，并在《</w:t>
      </w:r>
      <w:r>
        <w:rPr>
          <w:rFonts w:hint="eastAsia" w:ascii="宋体" w:hAnsi="宋体" w:cs="宋体"/>
          <w:color w:val="auto"/>
          <w:sz w:val="24"/>
          <w:szCs w:val="24"/>
          <w:highlight w:val="none"/>
          <w:lang w:val="en-US" w:eastAsia="zh-CN"/>
        </w:rPr>
        <w:t>房屋</w:t>
      </w:r>
      <w:r>
        <w:rPr>
          <w:rFonts w:hint="eastAsia" w:ascii="宋体" w:hAnsi="宋体" w:cs="宋体"/>
          <w:color w:val="auto"/>
          <w:sz w:val="24"/>
          <w:szCs w:val="24"/>
          <w:highlight w:val="none"/>
          <w:lang w:eastAsia="zh-CN"/>
        </w:rPr>
        <w:t>租赁合同》签订之日起5个工作日内，</w:t>
      </w:r>
      <w:r>
        <w:rPr>
          <w:rFonts w:hint="eastAsia" w:ascii="宋体" w:hAnsi="宋体" w:cs="宋体"/>
          <w:color w:val="auto"/>
          <w:sz w:val="24"/>
          <w:szCs w:val="24"/>
          <w:highlight w:val="none"/>
          <w:lang w:val="en-US" w:eastAsia="zh-CN"/>
        </w:rPr>
        <w:t>将第一季度租金和履约保证金一次性支付至出租人指定账户。租金支付方式为按季度支付，承租人应当提前十个自然日内向出租人一次性足额支付当季租金</w:t>
      </w:r>
      <w:r>
        <w:rPr>
          <w:rFonts w:hint="eastAsia" w:ascii="宋体" w:hAnsi="宋体"/>
          <w:color w:val="auto"/>
          <w:sz w:val="24"/>
        </w:rPr>
        <w:t>。</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w:t>
      </w:r>
      <w:r>
        <w:rPr>
          <w:rFonts w:hint="eastAsia" w:ascii="宋体" w:hAnsi="宋体" w:eastAsia="宋体" w:cs="宋体"/>
          <w:color w:val="auto"/>
          <w:sz w:val="24"/>
          <w:szCs w:val="24"/>
          <w:highlight w:val="none"/>
          <w:lang w:eastAsia="zh-CN"/>
        </w:rPr>
        <w:t>不可整体转租，未经出租人书面同意，不得将承租房屋部分转租或用其他任何方式交与第三方使用或与他人共同使用</w:t>
      </w:r>
      <w:r>
        <w:rPr>
          <w:rFonts w:hint="eastAsia" w:ascii="宋体" w:hAnsi="宋体" w:cs="宋体"/>
          <w:color w:val="auto"/>
          <w:spacing w:val="0"/>
          <w:sz w:val="24"/>
          <w:szCs w:val="24"/>
          <w:lang w:eastAsia="zh-CN"/>
        </w:rPr>
        <w:t>。</w:t>
      </w:r>
    </w:p>
    <w:p w14:paraId="2B17252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（四）竞买人须承诺，</w:t>
      </w:r>
      <w:r>
        <w:rPr>
          <w:rFonts w:hint="eastAsia" w:ascii="宋体" w:hAnsi="宋体" w:eastAsia="宋体" w:cs="宋体"/>
          <w:color w:val="auto"/>
          <w:sz w:val="24"/>
          <w:szCs w:val="24"/>
          <w:highlight w:val="none"/>
          <w:lang w:val="en-US" w:eastAsia="zh-CN"/>
        </w:rPr>
        <w:t>租赁期间若对租赁房屋进行再装修，需经出租人书面同意，但不得增建、改建、扩建，不得破坏房屋建筑主体和承重结构，一切费用由承租人自行承担。房屋租赁期满或终止时，承租人投入的装修、装潢部分归出租人所有和使用，交还房屋时不得提任何补偿要求</w:t>
      </w:r>
      <w:r>
        <w:rPr>
          <w:rFonts w:hint="eastAsia" w:ascii="宋体" w:hAnsi="宋体" w:eastAsia="宋体" w:cs="Times New Roman"/>
          <w:color w:val="auto"/>
          <w:kern w:val="2"/>
          <w:sz w:val="24"/>
          <w:szCs w:val="24"/>
          <w:lang w:val="en-US" w:eastAsia="zh-CN" w:bidi="ar-SA"/>
        </w:rPr>
        <w:t>。</w:t>
      </w:r>
    </w:p>
    <w:p w14:paraId="1A90FA6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（五）竞买人须承诺，</w:t>
      </w:r>
      <w:r>
        <w:rPr>
          <w:rFonts w:hint="eastAsia" w:ascii="宋体" w:hAnsi="宋体" w:eastAsia="宋体" w:cs="宋体"/>
          <w:color w:val="auto"/>
          <w:sz w:val="24"/>
          <w:szCs w:val="24"/>
          <w:highlight w:val="none"/>
          <w:lang w:val="en-US" w:eastAsia="zh-CN"/>
        </w:rPr>
        <w:t>逾期未支付租金、未经出租人书面同意擅自改变房屋用途或转租分租进行装修改造或利用租赁房屋从事违法活动等，均属违约行为，租期内如存在违约行为，经出租人警告后，没有在规定期限内整改的，出租人有权没收承租人交纳的履约保证金并解除《房屋租赁合同》收回出租标的，且不负责承租人造成的损失、债务及法律责任。承租人违反约定使用或装修房屋给出租人造成损失的，承租人需承担赔偿责任，赔偿金额按造成的实际损失计算</w:t>
      </w:r>
      <w:r>
        <w:rPr>
          <w:rFonts w:hint="eastAsia" w:ascii="宋体" w:hAnsi="宋体" w:eastAsia="宋体" w:cs="Times New Roman"/>
          <w:color w:val="auto"/>
          <w:kern w:val="2"/>
          <w:sz w:val="24"/>
          <w:szCs w:val="24"/>
          <w:lang w:val="en-US" w:eastAsia="zh-CN" w:bidi="ar-SA"/>
        </w:rPr>
        <w:t>。</w:t>
      </w:r>
    </w:p>
    <w:p w14:paraId="48AE150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（六）竞买人须承诺，</w:t>
      </w:r>
      <w:r>
        <w:rPr>
          <w:rFonts w:hint="eastAsia" w:ascii="宋体" w:hAnsi="宋体" w:eastAsia="宋体" w:cs="宋体"/>
          <w:color w:val="auto"/>
          <w:sz w:val="24"/>
          <w:szCs w:val="24"/>
          <w:highlight w:val="none"/>
          <w:lang w:val="en-US" w:eastAsia="zh-CN"/>
        </w:rPr>
        <w:t>自行负责租赁期间租赁房屋的日常维护管理，保护各项设施、设备免遭损坏，承担物业、维修及水电暖、网络、有线电视、通讯等所发生的相关费用</w:t>
      </w:r>
      <w:r>
        <w:rPr>
          <w:rFonts w:hint="eastAsia" w:ascii="宋体" w:hAnsi="宋体" w:eastAsia="宋体" w:cs="Times New Roman"/>
          <w:color w:val="auto"/>
          <w:kern w:val="2"/>
          <w:sz w:val="24"/>
          <w:szCs w:val="24"/>
          <w:lang w:val="en-US" w:eastAsia="zh-CN" w:bidi="ar-SA"/>
        </w:rPr>
        <w:t>。</w:t>
      </w:r>
    </w:p>
    <w:p w14:paraId="0238A4C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（七）竞买人须承诺，</w:t>
      </w:r>
      <w:r>
        <w:rPr>
          <w:rFonts w:hint="eastAsia" w:ascii="宋体" w:hAnsi="宋体" w:eastAsia="宋体" w:cs="宋体"/>
          <w:color w:val="auto"/>
          <w:sz w:val="24"/>
          <w:szCs w:val="24"/>
          <w:highlight w:val="none"/>
        </w:rPr>
        <w:t>如因</w:t>
      </w:r>
      <w:r>
        <w:rPr>
          <w:rFonts w:hint="eastAsia" w:ascii="宋体" w:hAnsi="宋体" w:eastAsia="宋体" w:cs="宋体"/>
          <w:color w:val="auto"/>
          <w:sz w:val="24"/>
          <w:szCs w:val="24"/>
          <w:highlight w:val="none"/>
          <w:lang w:val="en-US" w:eastAsia="zh-CN"/>
        </w:rPr>
        <w:t>不可抗力因素导致租赁期限提前结束，例如</w:t>
      </w:r>
      <w:r>
        <w:rPr>
          <w:rFonts w:hint="eastAsia" w:ascii="宋体" w:hAnsi="宋体" w:eastAsia="宋体" w:cs="宋体"/>
          <w:color w:val="auto"/>
          <w:sz w:val="24"/>
          <w:szCs w:val="24"/>
          <w:highlight w:val="none"/>
        </w:rPr>
        <w:t>国家相关部门征收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征用或者政府统一规划</w:t>
      </w:r>
      <w:r>
        <w:rPr>
          <w:rFonts w:hint="eastAsia" w:ascii="宋体" w:hAnsi="宋体" w:eastAsia="宋体" w:cs="宋体"/>
          <w:color w:val="auto"/>
          <w:sz w:val="24"/>
          <w:szCs w:val="24"/>
          <w:highlight w:val="none"/>
          <w:lang w:val="en-US" w:eastAsia="zh-CN"/>
        </w:rPr>
        <w:t>等情况</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承租方无条件配合腾退</w:t>
      </w:r>
      <w:r>
        <w:rPr>
          <w:rFonts w:hint="eastAsia" w:ascii="宋体" w:hAnsi="宋体" w:eastAsia="宋体" w:cs="Times New Roman"/>
          <w:color w:val="auto"/>
          <w:kern w:val="2"/>
          <w:sz w:val="24"/>
          <w:szCs w:val="24"/>
          <w:lang w:val="en-US" w:eastAsia="zh-CN" w:bidi="ar-SA"/>
        </w:rPr>
        <w:t>。</w:t>
      </w:r>
    </w:p>
    <w:p w14:paraId="14BE287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（八）竞买人须承诺，</w:t>
      </w:r>
      <w:r>
        <w:rPr>
          <w:rFonts w:hint="eastAsia" w:ascii="宋体" w:hAnsi="宋体" w:eastAsia="宋体" w:cs="宋体"/>
          <w:color w:val="auto"/>
          <w:sz w:val="24"/>
          <w:szCs w:val="24"/>
          <w:highlight w:val="none"/>
          <w:lang w:val="en-US" w:eastAsia="zh-CN"/>
        </w:rPr>
        <w:t>成为最终买受人后应在成交当日支付佣金，若未按时支付</w:t>
      </w:r>
      <w:r>
        <w:rPr>
          <w:rFonts w:hint="eastAsia" w:ascii="宋体" w:hAnsi="宋体" w:cs="宋体"/>
          <w:color w:val="auto"/>
          <w:sz w:val="24"/>
          <w:szCs w:val="24"/>
          <w:highlight w:val="none"/>
          <w:lang w:val="en-US" w:eastAsia="zh-CN"/>
        </w:rPr>
        <w:t>佣金，国赢拍卖有权在买受人交纳的</w:t>
      </w:r>
      <w:r>
        <w:rPr>
          <w:rFonts w:hint="eastAsia" w:ascii="宋体" w:hAnsi="宋体" w:eastAsia="宋体" w:cs="宋体"/>
          <w:color w:val="auto"/>
          <w:sz w:val="24"/>
          <w:szCs w:val="24"/>
          <w:highlight w:val="none"/>
        </w:rPr>
        <w:t>保证金中扣除</w:t>
      </w:r>
      <w:r>
        <w:rPr>
          <w:rFonts w:hint="eastAsia" w:ascii="宋体" w:hAnsi="宋体" w:cs="宋体"/>
          <w:color w:val="auto"/>
          <w:sz w:val="24"/>
          <w:szCs w:val="24"/>
          <w:highlight w:val="none"/>
          <w:lang w:val="en-US" w:eastAsia="zh-CN"/>
        </w:rPr>
        <w:t>佣金</w:t>
      </w:r>
      <w:r>
        <w:rPr>
          <w:rFonts w:hint="eastAsia" w:ascii="宋体" w:hAnsi="宋体" w:eastAsia="宋体" w:cs="宋体"/>
          <w:color w:val="auto"/>
          <w:sz w:val="24"/>
          <w:szCs w:val="24"/>
          <w:highlight w:val="none"/>
        </w:rPr>
        <w:t>，若保证金不足以抵扣佣金，买受人应当补足差额</w:t>
      </w:r>
      <w:r>
        <w:rPr>
          <w:rFonts w:hint="eastAsia" w:ascii="宋体" w:hAnsi="宋体" w:eastAsia="宋体" w:cs="Times New Roman"/>
          <w:color w:val="auto"/>
          <w:kern w:val="2"/>
          <w:sz w:val="24"/>
          <w:szCs w:val="24"/>
          <w:lang w:val="en-US" w:eastAsia="zh-CN" w:bidi="ar-SA"/>
        </w:rPr>
        <w:t>。</w:t>
      </w:r>
    </w:p>
    <w:p w14:paraId="6224A14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kern w:val="2"/>
          <w:sz w:val="24"/>
          <w:szCs w:val="24"/>
          <w:lang w:val="en-US" w:eastAsia="zh-CN" w:bidi="ar-SA"/>
        </w:rPr>
        <w:t>（九）竞买人须承诺，按照国家法律法规要求对标的物进行使用和处理。</w:t>
      </w:r>
    </w:p>
    <w:p w14:paraId="3C17B6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0707998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34733EE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715683A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495537B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w:t>
      </w:r>
      <w:r>
        <w:rPr>
          <w:rFonts w:hint="eastAsia" w:ascii="宋体" w:hAnsi="宋体" w:cs="宋体"/>
          <w:color w:val="auto"/>
          <w:sz w:val="24"/>
          <w:szCs w:val="24"/>
          <w:highlight w:val="none"/>
          <w:lang w:val="en-US" w:eastAsia="zh-CN"/>
        </w:rPr>
        <w:t>房屋租赁</w:t>
      </w:r>
      <w:r>
        <w:rPr>
          <w:rFonts w:hint="eastAsia" w:ascii="宋体" w:hAnsi="宋体" w:eastAsia="宋体" w:cs="宋体"/>
          <w:color w:val="auto"/>
          <w:sz w:val="24"/>
          <w:szCs w:val="24"/>
          <w:highlight w:val="none"/>
        </w:rPr>
        <w:t>合同</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232DCAD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rPr>
      </w:pPr>
      <w:r>
        <w:rPr>
          <w:rFonts w:hint="eastAsia" w:ascii="宋体" w:hAnsi="宋体" w:eastAsia="宋体" w:cs="宋体"/>
          <w:b w:val="0"/>
          <w:bCs w:val="0"/>
          <w:i w:val="0"/>
          <w:iCs w:val="0"/>
          <w:caps w:val="0"/>
          <w:color w:val="auto"/>
          <w:spacing w:val="0"/>
          <w:sz w:val="24"/>
          <w:szCs w:val="24"/>
          <w:shd w:val="clear" w:color="auto" w:fill="FFFFFF"/>
          <w:lang w:eastAsia="zh-CN"/>
        </w:rPr>
        <w:t>七、拍卖成交后</w:t>
      </w:r>
      <w:r>
        <w:rPr>
          <w:rFonts w:hint="eastAsia" w:ascii="宋体" w:hAnsi="宋体" w:cs="宋体"/>
          <w:b w:val="0"/>
          <w:bCs w:val="0"/>
          <w:i w:val="0"/>
          <w:iCs w:val="0"/>
          <w:caps w:val="0"/>
          <w:color w:val="auto"/>
          <w:spacing w:val="0"/>
          <w:sz w:val="24"/>
          <w:szCs w:val="24"/>
          <w:shd w:val="clear" w:color="auto" w:fill="FFFFFF"/>
          <w:lang w:val="en-US" w:eastAsia="zh-CN"/>
        </w:rPr>
        <w:t>，买受人</w:t>
      </w:r>
      <w:r>
        <w:rPr>
          <w:rFonts w:ascii="宋体" w:hAnsi="宋体" w:eastAsia="宋体" w:cs="宋体"/>
          <w:color w:val="auto"/>
          <w:sz w:val="24"/>
          <w:szCs w:val="24"/>
          <w:highlight w:val="none"/>
        </w:rPr>
        <w:t>买受人按照拍卖成交额的</w:t>
      </w:r>
      <w:r>
        <w:rPr>
          <w:rFonts w:hint="eastAsia" w:ascii="宋体" w:hAnsi="宋体" w:cs="宋体"/>
          <w:b/>
          <w:bCs/>
          <w:color w:val="auto"/>
          <w:sz w:val="24"/>
          <w:szCs w:val="24"/>
          <w:highlight w:val="none"/>
          <w:u w:val="none"/>
          <w:lang w:val="en-US" w:eastAsia="zh-CN"/>
        </w:rPr>
        <w:t>0.5</w:t>
      </w:r>
      <w:r>
        <w:rPr>
          <w:rFonts w:ascii="宋体" w:hAnsi="宋体" w:eastAsia="宋体" w:cs="宋体"/>
          <w:b/>
          <w:bCs/>
          <w:color w:val="auto"/>
          <w:sz w:val="24"/>
          <w:szCs w:val="24"/>
          <w:highlight w:val="none"/>
          <w:u w:val="none"/>
        </w:rPr>
        <w:t>%</w:t>
      </w:r>
      <w:r>
        <w:rPr>
          <w:rFonts w:ascii="宋体" w:hAnsi="宋体" w:eastAsia="宋体" w:cs="宋体"/>
          <w:color w:val="auto"/>
          <w:sz w:val="24"/>
          <w:szCs w:val="24"/>
          <w:highlight w:val="none"/>
        </w:rPr>
        <w:t>向</w:t>
      </w:r>
      <w:r>
        <w:rPr>
          <w:rFonts w:hint="eastAsia" w:ascii="宋体" w:hAnsi="宋体" w:cs="宋体"/>
          <w:color w:val="auto"/>
          <w:sz w:val="24"/>
          <w:szCs w:val="24"/>
          <w:highlight w:val="none"/>
          <w:lang w:eastAsia="zh-CN"/>
        </w:rPr>
        <w:t>国赢拍卖</w:t>
      </w:r>
      <w:r>
        <w:rPr>
          <w:rFonts w:ascii="宋体" w:hAnsi="宋体" w:eastAsia="宋体" w:cs="宋体"/>
          <w:color w:val="auto"/>
          <w:sz w:val="24"/>
          <w:szCs w:val="24"/>
          <w:highlight w:val="none"/>
        </w:rPr>
        <w:t>支付</w:t>
      </w:r>
      <w:r>
        <w:rPr>
          <w:rFonts w:hint="eastAsia" w:ascii="宋体" w:hAnsi="宋体" w:cs="宋体"/>
          <w:color w:val="auto"/>
          <w:sz w:val="24"/>
          <w:szCs w:val="24"/>
          <w:highlight w:val="none"/>
          <w:lang w:val="en-US" w:eastAsia="zh-CN"/>
        </w:rPr>
        <w:t>佣金</w:t>
      </w:r>
      <w:r>
        <w:rPr>
          <w:rFonts w:hint="eastAsia" w:ascii="宋体" w:hAnsi="宋体" w:cs="宋体"/>
          <w:b w:val="0"/>
          <w:bCs w:val="0"/>
          <w:i w:val="0"/>
          <w:iCs w:val="0"/>
          <w:caps w:val="0"/>
          <w:color w:val="auto"/>
          <w:spacing w:val="0"/>
          <w:sz w:val="24"/>
          <w:szCs w:val="24"/>
          <w:shd w:val="clear" w:color="auto" w:fill="FFFFFF"/>
          <w:lang w:eastAsia="zh-CN"/>
        </w:rPr>
        <w:t>。</w:t>
      </w:r>
    </w:p>
    <w:p w14:paraId="23F512D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7C3F712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15B1A23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3B47DB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080D39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42388BC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11A824E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508832D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17427E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5D10EA5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030D0F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4C52770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48C072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759826F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433FE30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3F3C5206">
      <w:pPr>
        <w:pStyle w:val="2"/>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8E964B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7BAAFD4D">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43C3B473">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rPr>
          <w:rFonts w:hint="eastAsia" w:ascii="宋体" w:hAnsi="宋体" w:cs="宋体"/>
          <w:color w:val="auto"/>
          <w:spacing w:val="0"/>
          <w:sz w:val="24"/>
          <w:szCs w:val="24"/>
          <w:highlight w:val="none"/>
          <w:lang w:val="en-US" w:eastAsia="zh-CN"/>
        </w:rPr>
        <w:t>2026</w:t>
      </w:r>
      <w:r>
        <w:rPr>
          <w:rFonts w:hint="eastAsia" w:ascii="宋体" w:hAnsi="宋体" w:eastAsia="宋体" w:cs="宋体"/>
          <w:color w:val="auto"/>
          <w:spacing w:val="0"/>
          <w:sz w:val="24"/>
          <w:szCs w:val="24"/>
          <w:highlight w:val="none"/>
        </w:rPr>
        <w:t>年</w:t>
      </w:r>
      <w:r>
        <w:rPr>
          <w:rFonts w:hint="eastAsia" w:ascii="宋体" w:hAnsi="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月</w:t>
      </w:r>
      <w:r>
        <w:rPr>
          <w:rFonts w:hint="eastAsia" w:ascii="宋体" w:hAnsi="宋体" w:cs="宋体"/>
          <w:color w:val="auto"/>
          <w:spacing w:val="0"/>
          <w:sz w:val="24"/>
          <w:szCs w:val="24"/>
          <w:highlight w:val="none"/>
          <w:lang w:val="en-US" w:eastAsia="zh-CN"/>
        </w:rPr>
        <w:t>22</w:t>
      </w:r>
      <w:bookmarkStart w:id="0" w:name="_GoBack"/>
      <w:bookmarkEnd w:id="0"/>
      <w:r>
        <w:rPr>
          <w:rFonts w:hint="eastAsia" w:ascii="宋体" w:hAnsi="宋体" w:eastAsia="宋体" w:cs="宋体"/>
          <w:color w:val="auto"/>
          <w:spacing w:val="0"/>
          <w:sz w:val="24"/>
          <w:szCs w:val="24"/>
          <w:highlight w:val="none"/>
        </w:rPr>
        <w:t>日</w:t>
      </w:r>
    </w:p>
    <w:p w14:paraId="5FF81C0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3910E52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0CACBF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D87F4D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1E243DCD">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4069A9D2">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635BD7F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7C98279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14:paraId="1F379A34">
      <w:pPr>
        <w:keepNext w:val="0"/>
        <w:keepLines w:val="0"/>
        <w:pageBreakBefore w:val="0"/>
        <w:widowControl w:val="0"/>
        <w:kinsoku/>
        <w:overflowPunct/>
        <w:topLinePunct w:val="0"/>
        <w:autoSpaceDE/>
        <w:autoSpaceDN/>
        <w:bidi w:val="0"/>
        <w:adjustRightInd/>
        <w:snapToGrid/>
        <w:spacing w:line="400" w:lineRule="exact"/>
        <w:textAlignment w:val="auto"/>
      </w:pPr>
    </w:p>
    <w:p w14:paraId="4ACAC57F">
      <w:pPr>
        <w:pStyle w:val="2"/>
        <w:keepNext w:val="0"/>
        <w:keepLines w:val="0"/>
        <w:pageBreakBefore w:val="0"/>
        <w:widowControl w:val="0"/>
        <w:kinsoku/>
        <w:overflowPunct/>
        <w:topLinePunct w:val="0"/>
        <w:autoSpaceDE/>
        <w:autoSpaceDN/>
        <w:bidi w:val="0"/>
        <w:adjustRightInd/>
        <w:snapToGrid/>
        <w:spacing w:line="400" w:lineRule="exact"/>
        <w:textAlignment w:val="auto"/>
      </w:pPr>
    </w:p>
    <w:p w14:paraId="0A74D1C8">
      <w:pPr>
        <w:pStyle w:val="2"/>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1E32E">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93102D">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A8574">
    <w:pPr>
      <w:pStyle w:val="4"/>
      <w:framePr w:wrap="around" w:vAnchor="text" w:hAnchor="margin" w:xAlign="center" w:y="1"/>
      <w:rPr>
        <w:rStyle w:val="7"/>
      </w:rPr>
    </w:pPr>
    <w:r>
      <w:fldChar w:fldCharType="begin"/>
    </w:r>
    <w:r>
      <w:rPr>
        <w:rStyle w:val="7"/>
      </w:rPr>
      <w:instrText xml:space="preserve">PAGE  </w:instrText>
    </w:r>
    <w:r>
      <w:fldChar w:fldCharType="end"/>
    </w:r>
  </w:p>
  <w:p w14:paraId="2898A489">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1197824"/>
    <w:rsid w:val="066B3B4A"/>
    <w:rsid w:val="0AA277E2"/>
    <w:rsid w:val="0AD876A7"/>
    <w:rsid w:val="0C697DB0"/>
    <w:rsid w:val="0D6C317E"/>
    <w:rsid w:val="0E2C50FA"/>
    <w:rsid w:val="0EE135C3"/>
    <w:rsid w:val="0EFF697E"/>
    <w:rsid w:val="122B50D6"/>
    <w:rsid w:val="16ED0036"/>
    <w:rsid w:val="1733699E"/>
    <w:rsid w:val="1B285AE1"/>
    <w:rsid w:val="206C0111"/>
    <w:rsid w:val="246F68C9"/>
    <w:rsid w:val="287031BA"/>
    <w:rsid w:val="2CE779D4"/>
    <w:rsid w:val="305840C7"/>
    <w:rsid w:val="361069C3"/>
    <w:rsid w:val="3B88601A"/>
    <w:rsid w:val="3C1D7844"/>
    <w:rsid w:val="3E776FC3"/>
    <w:rsid w:val="40EB42EC"/>
    <w:rsid w:val="422E6053"/>
    <w:rsid w:val="42AD752A"/>
    <w:rsid w:val="441C205C"/>
    <w:rsid w:val="44813F78"/>
    <w:rsid w:val="45AF4BED"/>
    <w:rsid w:val="45D71D2E"/>
    <w:rsid w:val="45DF30C5"/>
    <w:rsid w:val="4872256F"/>
    <w:rsid w:val="490B241B"/>
    <w:rsid w:val="4C365A00"/>
    <w:rsid w:val="50EE68AA"/>
    <w:rsid w:val="51D53D50"/>
    <w:rsid w:val="52376143"/>
    <w:rsid w:val="52BB5860"/>
    <w:rsid w:val="562A4D6C"/>
    <w:rsid w:val="56AA23A1"/>
    <w:rsid w:val="5D284EF1"/>
    <w:rsid w:val="5D990B42"/>
    <w:rsid w:val="62ED51EE"/>
    <w:rsid w:val="630E4B89"/>
    <w:rsid w:val="646503C6"/>
    <w:rsid w:val="6B71426E"/>
    <w:rsid w:val="6D9B526C"/>
    <w:rsid w:val="6FBB7E47"/>
    <w:rsid w:val="75F867B7"/>
    <w:rsid w:val="77502A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3254</Words>
  <Characters>3346</Characters>
  <Lines>0</Lines>
  <Paragraphs>0</Paragraphs>
  <TotalTime>17</TotalTime>
  <ScaleCrop>false</ScaleCrop>
  <LinksUpToDate>false</LinksUpToDate>
  <CharactersWithSpaces>3353</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dcterms:modified xsi:type="dcterms:W3CDTF">2026-10-21T06:37:33Z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85CFE9D4035344089CC0ED4ACBE49631_11</vt:lpwstr>
  </property>
  <property fmtid="{D5CDD505-2E9C-101B-9397-08002B2CF9AE}" pid="4" name="KSOTemplateDocerSaveRecord">
    <vt:lpwstr>eyJoZGlkIjoiYzViNDA5OWY0ZWYxMTY3ZjYzZmVlYmE0ZDU4ODRlOWQiLCJ1c2VySWQiOiIxNDg2NTM2NTI2In0=</vt:lpwstr>
  </property>
</Properties>
</file>