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62</w:t>
      </w:r>
      <w:bookmarkStart w:id="0" w:name="_GoBack"/>
      <w:bookmarkEnd w:id="0"/>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cstheme="minorEastAsia"/>
          <w:sz w:val="24"/>
          <w:szCs w:val="24"/>
          <w:u w:val="single"/>
          <w:lang w:val="en-US" w:eastAsia="zh-CN"/>
        </w:rPr>
        <w:t xml:space="preserve">鲁A177YY丰田牌小型轿车--山东文艺出版社有限公司所属机动车 </w:t>
      </w:r>
      <w:r>
        <w:rPr>
          <w:rFonts w:hint="eastAsia" w:asciiTheme="minorEastAsia" w:hAnsiTheme="minorEastAsia" w:eastAsia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2701CE5"/>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2026-09-11T07:18:51Z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