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DF64A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b/>
          <w:bCs/>
          <w:color w:val="auto"/>
          <w:spacing w:val="0"/>
          <w:sz w:val="40"/>
          <w:szCs w:val="40"/>
          <w:highlight w:val="none"/>
          <w:lang w:val="en-US" w:eastAsia="zh-CN"/>
        </w:rPr>
      </w:pPr>
      <w:r>
        <w:rPr>
          <w:rFonts w:hint="eastAsia" w:ascii="宋体" w:hAnsi="宋体" w:cs="宋体"/>
          <w:b/>
          <w:bCs/>
          <w:color w:val="auto"/>
          <w:spacing w:val="0"/>
          <w:sz w:val="40"/>
          <w:szCs w:val="40"/>
          <w:highlight w:val="none"/>
          <w:lang w:val="en-US" w:eastAsia="zh-CN"/>
        </w:rPr>
        <w:t>拍 卖 规 则</w:t>
      </w:r>
    </w:p>
    <w:p w14:paraId="521B74C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highlight w:val="none"/>
        </w:rPr>
      </w:pPr>
    </w:p>
    <w:p w14:paraId="1EC2425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u w:val="none"/>
        </w:rPr>
      </w:pPr>
      <w:r>
        <w:rPr>
          <w:rFonts w:hint="eastAsia" w:ascii="宋体" w:hAnsi="宋体" w:eastAsia="宋体" w:cs="宋体"/>
          <w:color w:val="auto"/>
          <w:spacing w:val="0"/>
          <w:sz w:val="24"/>
          <w:szCs w:val="24"/>
          <w:highlight w:val="none"/>
        </w:rPr>
        <w:t>一、本规则依据《中华人民共和国拍卖法》《中华人民共和国民法典》等相关法律法规和“公开、</w:t>
      </w:r>
      <w:r>
        <w:rPr>
          <w:rFonts w:hint="eastAsia" w:ascii="宋体" w:hAnsi="宋体" w:eastAsia="宋体" w:cs="宋体"/>
          <w:color w:val="auto"/>
          <w:spacing w:val="0"/>
          <w:sz w:val="24"/>
          <w:szCs w:val="24"/>
          <w:highlight w:val="none"/>
          <w:u w:val="none"/>
        </w:rPr>
        <w:t>公平、公正、诚实信用”原则及价高者得规则制定。</w:t>
      </w:r>
    </w:p>
    <w:p w14:paraId="76FBEE2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u w:val="none"/>
          <w:lang w:val="en-US" w:eastAsia="zh-CN"/>
        </w:rPr>
      </w:pPr>
      <w:r>
        <w:rPr>
          <w:rFonts w:hint="eastAsia" w:ascii="宋体" w:hAnsi="宋体" w:eastAsia="宋体" w:cs="宋体"/>
          <w:color w:val="auto"/>
          <w:spacing w:val="0"/>
          <w:sz w:val="24"/>
          <w:szCs w:val="24"/>
          <w:highlight w:val="none"/>
          <w:u w:val="none"/>
        </w:rPr>
        <w:t>二、拍卖标的</w:t>
      </w:r>
      <w:r>
        <w:rPr>
          <w:rFonts w:hint="eastAsia" w:ascii="宋体" w:hAnsi="宋体" w:cs="宋体"/>
          <w:color w:val="auto"/>
          <w:spacing w:val="0"/>
          <w:sz w:val="24"/>
          <w:szCs w:val="24"/>
          <w:highlight w:val="none"/>
          <w:u w:val="none"/>
          <w:lang w:val="en-US" w:eastAsia="zh-CN"/>
        </w:rPr>
        <w:t>简介</w:t>
      </w:r>
    </w:p>
    <w:p w14:paraId="3361407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u w:val="none"/>
          <w:lang w:val="en-US" w:eastAsia="zh-CN"/>
        </w:rPr>
      </w:pPr>
      <w:r>
        <w:rPr>
          <w:rFonts w:hint="eastAsia" w:ascii="宋体" w:hAnsi="宋体" w:eastAsia="宋体" w:cs="宋体"/>
          <w:color w:val="auto"/>
          <w:spacing w:val="0"/>
          <w:sz w:val="24"/>
          <w:szCs w:val="24"/>
          <w:highlight w:val="none"/>
          <w:u w:val="none"/>
          <w:lang w:val="en-US" w:eastAsia="zh-CN"/>
        </w:rPr>
        <w:t>29辆涉案不合格电动自行车</w:t>
      </w:r>
      <w:r>
        <w:rPr>
          <w:rFonts w:hint="eastAsia" w:ascii="宋体" w:hAnsi="宋体" w:cs="宋体"/>
          <w:b/>
          <w:bCs/>
          <w:color w:val="auto"/>
          <w:spacing w:val="0"/>
          <w:sz w:val="24"/>
          <w:szCs w:val="24"/>
          <w:highlight w:val="none"/>
          <w:u w:val="none"/>
          <w:lang w:val="en-US" w:eastAsia="zh-CN"/>
        </w:rPr>
        <w:t>（不含电瓶）</w:t>
      </w:r>
      <w:r>
        <w:rPr>
          <w:rFonts w:hint="eastAsia" w:ascii="宋体" w:hAnsi="宋体" w:cs="宋体"/>
          <w:color w:val="auto"/>
          <w:spacing w:val="0"/>
          <w:sz w:val="24"/>
          <w:szCs w:val="24"/>
          <w:highlight w:val="none"/>
          <w:u w:val="none"/>
          <w:lang w:val="en-US" w:eastAsia="zh-CN"/>
        </w:rPr>
        <w:t>，</w:t>
      </w:r>
      <w:r>
        <w:rPr>
          <w:rFonts w:hint="eastAsia" w:ascii="宋体" w:hAnsi="宋体"/>
          <w:sz w:val="24"/>
          <w:highlight w:val="none"/>
          <w:lang w:val="en-US" w:eastAsia="zh-CN"/>
        </w:rPr>
        <w:t>详见德价所(2026)第00028号《价格评估报告》</w:t>
      </w:r>
      <w:r>
        <w:rPr>
          <w:rFonts w:hint="eastAsia" w:ascii="宋体" w:hAnsi="宋体" w:cs="宋体"/>
          <w:color w:val="auto"/>
          <w:spacing w:val="0"/>
          <w:sz w:val="24"/>
          <w:szCs w:val="24"/>
          <w:highlight w:val="none"/>
          <w:u w:val="none"/>
          <w:lang w:val="en-US" w:eastAsia="zh-CN"/>
        </w:rPr>
        <w:t>，</w:t>
      </w:r>
      <w:r>
        <w:rPr>
          <w:rFonts w:hint="eastAsia" w:ascii="宋体" w:hAnsi="宋体" w:eastAsia="宋体" w:cs="宋体"/>
          <w:color w:val="auto"/>
          <w:spacing w:val="0"/>
          <w:sz w:val="24"/>
          <w:szCs w:val="24"/>
          <w:highlight w:val="none"/>
          <w:u w:val="none"/>
          <w:lang w:val="en-US" w:eastAsia="zh-CN"/>
        </w:rPr>
        <w:t>本项目</w:t>
      </w:r>
      <w:r>
        <w:rPr>
          <w:rFonts w:hint="eastAsia" w:ascii="宋体" w:hAnsi="宋体" w:cs="宋体"/>
          <w:color w:val="auto"/>
          <w:spacing w:val="0"/>
          <w:sz w:val="24"/>
          <w:szCs w:val="24"/>
          <w:highlight w:val="none"/>
          <w:u w:val="none"/>
          <w:lang w:val="en-US" w:eastAsia="zh-CN"/>
        </w:rPr>
        <w:t>整体</w:t>
      </w:r>
      <w:r>
        <w:rPr>
          <w:rFonts w:hint="eastAsia" w:ascii="宋体" w:hAnsi="宋体" w:eastAsia="宋体" w:cs="宋体"/>
          <w:color w:val="auto"/>
          <w:spacing w:val="0"/>
          <w:sz w:val="24"/>
          <w:szCs w:val="24"/>
          <w:highlight w:val="none"/>
          <w:u w:val="none"/>
          <w:lang w:val="en-US" w:eastAsia="zh-CN"/>
        </w:rPr>
        <w:t>拍卖</w:t>
      </w:r>
      <w:r>
        <w:rPr>
          <w:rFonts w:hint="eastAsia" w:ascii="宋体" w:hAnsi="宋体" w:cs="宋体"/>
          <w:color w:val="auto"/>
          <w:spacing w:val="0"/>
          <w:sz w:val="24"/>
          <w:szCs w:val="24"/>
          <w:highlight w:val="none"/>
          <w:u w:val="none"/>
          <w:lang w:val="en-US" w:eastAsia="zh-CN"/>
        </w:rPr>
        <w:t>，不可拆分。</w:t>
      </w:r>
      <w:r>
        <w:rPr>
          <w:rFonts w:hint="eastAsia" w:ascii="宋体" w:hAnsi="宋体" w:cs="宋体"/>
          <w:b/>
          <w:bCs/>
          <w:color w:val="auto"/>
          <w:spacing w:val="0"/>
          <w:sz w:val="24"/>
          <w:szCs w:val="24"/>
          <w:highlight w:val="none"/>
          <w:u w:val="none"/>
          <w:lang w:val="en-US" w:eastAsia="zh-CN"/>
        </w:rPr>
        <w:t>起拍价：4350元，增价幅度：100元</w:t>
      </w:r>
      <w:r>
        <w:rPr>
          <w:rFonts w:hint="eastAsia" w:ascii="宋体" w:hAnsi="宋体" w:cs="宋体"/>
          <w:color w:val="auto"/>
          <w:spacing w:val="0"/>
          <w:sz w:val="24"/>
          <w:szCs w:val="24"/>
          <w:highlight w:val="none"/>
          <w:u w:val="none"/>
          <w:lang w:val="en-US" w:eastAsia="zh-CN"/>
        </w:rPr>
        <w:t>。</w:t>
      </w:r>
    </w:p>
    <w:p w14:paraId="15FBADC9">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本次拍卖采用网络</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highlight w:val="none"/>
        </w:rPr>
        <w:t>方式进行，竞买人登录资产交易网-资产交易竞价大厅（网址http</w:t>
      </w:r>
      <w:r>
        <w:rPr>
          <w:rFonts w:hint="eastAsia" w:ascii="宋体" w:hAnsi="宋体" w:cs="宋体"/>
          <w:color w:val="auto"/>
          <w:spacing w:val="0"/>
          <w:sz w:val="24"/>
          <w:szCs w:val="24"/>
          <w:highlight w:val="none"/>
          <w:lang w:val="en-US" w:eastAsia="zh-CN"/>
        </w:rPr>
        <w:t>s</w:t>
      </w:r>
      <w:r>
        <w:rPr>
          <w:rFonts w:hint="eastAsia" w:ascii="宋体" w:hAnsi="宋体" w:eastAsia="宋体" w:cs="宋体"/>
          <w:color w:val="auto"/>
          <w:spacing w:val="0"/>
          <w:sz w:val="24"/>
          <w:szCs w:val="24"/>
          <w:highlight w:val="none"/>
        </w:rPr>
        <w:t>://www.sdcqpm.com/）进行竞买报价。</w:t>
      </w:r>
      <w:r>
        <w:rPr>
          <w:rFonts w:hint="eastAsia" w:ascii="宋体" w:hAnsi="宋体" w:eastAsia="宋体" w:cs="宋体"/>
          <w:color w:val="auto"/>
          <w:spacing w:val="0"/>
          <w:sz w:val="24"/>
          <w:szCs w:val="24"/>
          <w:highlight w:val="none"/>
          <w:lang w:val="en-US" w:eastAsia="zh-CN"/>
        </w:rPr>
        <w:t>加价幅度为</w:t>
      </w:r>
      <w:r>
        <w:rPr>
          <w:rFonts w:hint="eastAsia" w:ascii="宋体" w:hAnsi="宋体" w:cs="宋体"/>
          <w:b/>
          <w:bCs/>
          <w:color w:val="auto"/>
          <w:spacing w:val="0"/>
          <w:sz w:val="24"/>
          <w:szCs w:val="24"/>
          <w:highlight w:val="none"/>
          <w:lang w:val="en-US" w:eastAsia="zh-CN"/>
        </w:rPr>
        <w:t>100</w:t>
      </w:r>
      <w:r>
        <w:rPr>
          <w:rFonts w:hint="eastAsia" w:ascii="宋体" w:hAnsi="宋体" w:eastAsia="宋体" w:cs="宋体"/>
          <w:b/>
          <w:bCs/>
          <w:color w:val="auto"/>
          <w:spacing w:val="0"/>
          <w:sz w:val="24"/>
          <w:szCs w:val="24"/>
          <w:highlight w:val="none"/>
          <w:lang w:val="en-US" w:eastAsia="zh-CN"/>
        </w:rPr>
        <w:t>元</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除对底价应价外，各竞买人每次加价不得低于加价幅度。</w:t>
      </w:r>
      <w:r>
        <w:rPr>
          <w:rFonts w:hint="eastAsia" w:ascii="宋体" w:hAnsi="宋体" w:cs="宋体"/>
          <w:color w:val="auto"/>
          <w:spacing w:val="0"/>
          <w:sz w:val="24"/>
          <w:szCs w:val="24"/>
          <w:highlight w:val="none"/>
          <w:lang w:val="en-US" w:eastAsia="zh-CN"/>
        </w:rPr>
        <w:t>竞价开始时间2026年7月14日上午10时00分，自由竞价时长10分钟，限时竞价时长</w:t>
      </w:r>
      <w:r>
        <w:rPr>
          <w:rFonts w:hint="eastAsia" w:ascii="宋体" w:hAnsi="宋体" w:cs="宋体"/>
          <w:b/>
          <w:bCs/>
          <w:color w:val="auto"/>
          <w:spacing w:val="0"/>
          <w:sz w:val="24"/>
          <w:szCs w:val="24"/>
          <w:highlight w:val="none"/>
          <w:lang w:val="en-US" w:eastAsia="zh-CN"/>
        </w:rPr>
        <w:t>1.5</w:t>
      </w:r>
      <w:r>
        <w:rPr>
          <w:rFonts w:hint="eastAsia" w:ascii="宋体" w:hAnsi="宋体" w:eastAsia="宋体" w:cs="宋体"/>
          <w:b/>
          <w:bCs/>
          <w:color w:val="auto"/>
          <w:spacing w:val="0"/>
          <w:sz w:val="24"/>
          <w:szCs w:val="24"/>
          <w:highlight w:val="none"/>
        </w:rPr>
        <w:t>分钟（即</w:t>
      </w:r>
      <w:r>
        <w:rPr>
          <w:rFonts w:hint="eastAsia" w:ascii="宋体" w:hAnsi="宋体" w:cs="宋体"/>
          <w:b/>
          <w:bCs/>
          <w:color w:val="auto"/>
          <w:spacing w:val="0"/>
          <w:sz w:val="24"/>
          <w:szCs w:val="24"/>
          <w:highlight w:val="none"/>
          <w:lang w:val="en-US" w:eastAsia="zh-CN"/>
        </w:rPr>
        <w:t>90</w:t>
      </w:r>
      <w:r>
        <w:rPr>
          <w:rFonts w:hint="eastAsia" w:ascii="宋体" w:hAnsi="宋体" w:eastAsia="宋体" w:cs="宋体"/>
          <w:b/>
          <w:bCs/>
          <w:color w:val="auto"/>
          <w:spacing w:val="0"/>
          <w:sz w:val="24"/>
          <w:szCs w:val="24"/>
          <w:highlight w:val="none"/>
        </w:rPr>
        <w:t>秒）</w:t>
      </w:r>
      <w:r>
        <w:rPr>
          <w:rFonts w:hint="eastAsia" w:ascii="宋体" w:hAnsi="宋体" w:eastAsia="宋体" w:cs="宋体"/>
          <w:color w:val="auto"/>
          <w:spacing w:val="0"/>
          <w:sz w:val="24"/>
          <w:szCs w:val="24"/>
          <w:highlight w:val="none"/>
        </w:rPr>
        <w:t>。</w:t>
      </w:r>
      <w:r>
        <w:rPr>
          <w:rFonts w:hint="eastAsia" w:ascii="宋体" w:hAnsi="宋体" w:cs="宋体"/>
          <w:color w:val="auto"/>
          <w:spacing w:val="0"/>
          <w:sz w:val="24"/>
          <w:szCs w:val="24"/>
          <w:highlight w:val="none"/>
          <w:lang w:val="en-US" w:eastAsia="zh-CN"/>
        </w:rPr>
        <w:t>限时报价期</w:t>
      </w:r>
      <w:r>
        <w:rPr>
          <w:rFonts w:hint="eastAsia" w:ascii="宋体" w:hAnsi="宋体" w:eastAsia="宋体" w:cs="宋体"/>
          <w:color w:val="auto"/>
          <w:spacing w:val="0"/>
          <w:sz w:val="24"/>
          <w:szCs w:val="24"/>
          <w:highlight w:val="none"/>
        </w:rPr>
        <w:t>内，如出现新的有效报价，</w:t>
      </w:r>
      <w:r>
        <w:rPr>
          <w:rFonts w:hint="eastAsia" w:ascii="宋体" w:hAnsi="宋体" w:cs="宋体"/>
          <w:color w:val="auto"/>
          <w:spacing w:val="0"/>
          <w:sz w:val="24"/>
          <w:szCs w:val="24"/>
          <w:highlight w:val="none"/>
          <w:lang w:val="en-US" w:eastAsia="zh-CN"/>
        </w:rPr>
        <w:t>限时报价时长刷新，重新进入90秒倒计时，直至无人出价</w:t>
      </w:r>
      <w:r>
        <w:rPr>
          <w:rFonts w:hint="eastAsia" w:ascii="宋体" w:hAnsi="宋体" w:eastAsia="宋体" w:cs="宋体"/>
          <w:color w:val="auto"/>
          <w:spacing w:val="0"/>
          <w:sz w:val="24"/>
          <w:szCs w:val="24"/>
          <w:highlight w:val="none"/>
        </w:rPr>
        <w:t>。</w:t>
      </w:r>
    </w:p>
    <w:p w14:paraId="6377B14D">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4"/>
          <w:highlight w:val="none"/>
          <w:lang w:val="en-US" w:eastAsia="zh-CN"/>
        </w:rPr>
        <w:t>三、</w:t>
      </w:r>
      <w:r>
        <w:rPr>
          <w:rFonts w:hint="eastAsia" w:ascii="宋体" w:hAnsi="宋体" w:eastAsia="宋体" w:cs="宋体"/>
          <w:color w:val="auto"/>
          <w:spacing w:val="0"/>
          <w:sz w:val="24"/>
          <w:szCs w:val="24"/>
          <w:highlight w:val="none"/>
        </w:rPr>
        <w:t>竞买人登记</w:t>
      </w:r>
    </w:p>
    <w:p w14:paraId="3DED4A0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rPr>
        <w:t>（一）在参加拍卖会之前，竞买人</w:t>
      </w:r>
      <w:r>
        <w:rPr>
          <w:rFonts w:hint="eastAsia" w:ascii="宋体" w:hAnsi="宋体" w:cs="宋体"/>
          <w:color w:val="auto"/>
          <w:spacing w:val="0"/>
          <w:sz w:val="24"/>
          <w:szCs w:val="24"/>
          <w:highlight w:val="none"/>
          <w:lang w:val="en-US" w:eastAsia="zh-CN"/>
        </w:rPr>
        <w:t>应交纳保证金并</w:t>
      </w:r>
      <w:r>
        <w:rPr>
          <w:rFonts w:hint="eastAsia" w:ascii="宋体" w:hAnsi="宋体" w:eastAsia="宋体" w:cs="宋体"/>
          <w:color w:val="auto"/>
          <w:spacing w:val="0"/>
          <w:sz w:val="24"/>
          <w:szCs w:val="24"/>
          <w:highlight w:val="none"/>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highlight w:val="none"/>
        </w:rPr>
        <w:t>规则。</w:t>
      </w:r>
    </w:p>
    <w:p w14:paraId="1E89D53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w:t>
      </w:r>
      <w:r>
        <w:rPr>
          <w:rFonts w:hint="eastAsia" w:ascii="宋体" w:hAnsi="宋体" w:cs="宋体"/>
          <w:color w:val="auto"/>
          <w:spacing w:val="0"/>
          <w:sz w:val="24"/>
          <w:szCs w:val="24"/>
          <w:highlight w:val="none"/>
          <w:lang w:val="en-US" w:eastAsia="zh-CN"/>
        </w:rPr>
        <w:t>二</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为竞买人参与竞买的行为保证。</w:t>
      </w:r>
    </w:p>
    <w:p w14:paraId="65CB4FE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（三）保证金交款账户：</w:t>
      </w:r>
    </w:p>
    <w:p w14:paraId="58B8315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14:paraId="0FF5A23E">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开户行：威海银行股份有限公司济南高新区支行</w:t>
      </w:r>
    </w:p>
    <w:p w14:paraId="3337A561">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14:paraId="7016FA4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四、竞买人的声明与保证</w:t>
      </w:r>
    </w:p>
    <w:p w14:paraId="0806729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竞买人了解并遵守《拍卖法》《</w:t>
      </w:r>
      <w:r>
        <w:rPr>
          <w:rFonts w:hint="eastAsia" w:ascii="宋体" w:hAnsi="宋体" w:eastAsia="宋体" w:cs="宋体"/>
          <w:color w:val="auto"/>
          <w:spacing w:val="0"/>
          <w:sz w:val="24"/>
          <w:szCs w:val="24"/>
          <w:highlight w:val="none"/>
          <w:lang w:eastAsia="zh-CN"/>
        </w:rPr>
        <w:t>民法典</w:t>
      </w:r>
      <w:r>
        <w:rPr>
          <w:rFonts w:hint="eastAsia" w:ascii="宋体" w:hAnsi="宋体" w:eastAsia="宋体" w:cs="宋体"/>
          <w:color w:val="auto"/>
          <w:spacing w:val="0"/>
          <w:sz w:val="24"/>
          <w:szCs w:val="24"/>
          <w:highlight w:val="none"/>
        </w:rPr>
        <w:t>》等法律法规，认真阅读了本拍卖规则，严格履行本拍卖规则的有关约定和承诺。</w:t>
      </w:r>
    </w:p>
    <w:p w14:paraId="5BEEA8E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highlight w:val="none"/>
        </w:rPr>
      </w:pPr>
      <w:r>
        <w:rPr>
          <w:rFonts w:hint="eastAsia" w:ascii="宋体" w:hAnsi="宋体" w:eastAsia="宋体" w:cs="Times New Roman"/>
          <w:color w:val="auto"/>
          <w:kern w:val="2"/>
          <w:sz w:val="24"/>
          <w:szCs w:val="24"/>
          <w:highlight w:val="none"/>
          <w:lang w:val="en-US" w:eastAsia="zh-CN" w:bidi="ar-SA"/>
        </w:rPr>
        <w:t>（一）</w:t>
      </w:r>
      <w:r>
        <w:rPr>
          <w:rFonts w:hint="eastAsia" w:ascii="宋体" w:hAnsi="宋体" w:cs="宋体"/>
          <w:color w:val="auto"/>
          <w:spacing w:val="0"/>
          <w:sz w:val="24"/>
          <w:szCs w:val="24"/>
          <w:highlight w:val="none"/>
          <w:lang w:eastAsia="zh-CN"/>
        </w:rPr>
        <w:t>竞买人</w:t>
      </w:r>
      <w:r>
        <w:rPr>
          <w:rFonts w:hint="eastAsia" w:ascii="宋体" w:hAnsi="宋体"/>
          <w:color w:val="auto"/>
          <w:sz w:val="24"/>
          <w:highlight w:val="none"/>
        </w:rPr>
        <w:t>须承诺，在公告期间已自行对标的资产进行了全面了解，一经递交</w:t>
      </w:r>
      <w:r>
        <w:rPr>
          <w:rFonts w:hint="eastAsia" w:ascii="宋体" w:hAnsi="宋体"/>
          <w:color w:val="auto"/>
          <w:sz w:val="24"/>
          <w:highlight w:val="none"/>
          <w:lang w:val="en-US" w:eastAsia="zh-CN"/>
        </w:rPr>
        <w:t>报名材料</w:t>
      </w:r>
      <w:r>
        <w:rPr>
          <w:rFonts w:hint="eastAsia" w:ascii="宋体" w:hAnsi="宋体"/>
          <w:color w:val="auto"/>
          <w:sz w:val="24"/>
          <w:highlight w:val="none"/>
        </w:rPr>
        <w:t>并交纳保证金后，即表明理解并接受本次资产</w:t>
      </w:r>
      <w:r>
        <w:rPr>
          <w:rFonts w:hint="eastAsia" w:ascii="宋体" w:hAnsi="宋体"/>
          <w:color w:val="auto"/>
          <w:sz w:val="24"/>
          <w:highlight w:val="none"/>
          <w:lang w:val="en-US" w:eastAsia="zh-CN"/>
        </w:rPr>
        <w:t>拍卖</w:t>
      </w:r>
      <w:r>
        <w:rPr>
          <w:rFonts w:hint="eastAsia" w:ascii="宋体" w:hAnsi="宋体"/>
          <w:color w:val="auto"/>
          <w:sz w:val="24"/>
          <w:highlight w:val="none"/>
        </w:rPr>
        <w:t>的所有内容及程序，完全了解与认可</w:t>
      </w:r>
      <w:r>
        <w:rPr>
          <w:rFonts w:hint="eastAsia" w:ascii="宋体" w:hAnsi="宋体"/>
          <w:color w:val="auto"/>
          <w:sz w:val="24"/>
          <w:highlight w:val="none"/>
          <w:lang w:val="en-US" w:eastAsia="zh-CN"/>
        </w:rPr>
        <w:t>拍卖</w:t>
      </w:r>
      <w:r>
        <w:rPr>
          <w:rFonts w:hint="eastAsia" w:ascii="宋体" w:hAnsi="宋体"/>
          <w:color w:val="auto"/>
          <w:sz w:val="24"/>
          <w:highlight w:val="none"/>
        </w:rPr>
        <w:t>标的状况以及存在的瑕疵等一切内容，并自行承担</w:t>
      </w:r>
      <w:r>
        <w:rPr>
          <w:rFonts w:hint="eastAsia" w:ascii="宋体" w:hAnsi="宋体"/>
          <w:color w:val="auto"/>
          <w:sz w:val="24"/>
          <w:highlight w:val="none"/>
          <w:lang w:val="en-US" w:eastAsia="zh-CN"/>
        </w:rPr>
        <w:t>竞买</w:t>
      </w:r>
      <w:r>
        <w:rPr>
          <w:rFonts w:hint="eastAsia" w:ascii="宋体" w:hAnsi="宋体"/>
          <w:color w:val="auto"/>
          <w:sz w:val="24"/>
          <w:highlight w:val="none"/>
        </w:rPr>
        <w:t>标的所带来的一切风险和后果；成为</w:t>
      </w:r>
      <w:r>
        <w:rPr>
          <w:rFonts w:hint="eastAsia" w:ascii="宋体" w:hAnsi="宋体"/>
          <w:color w:val="auto"/>
          <w:sz w:val="24"/>
          <w:highlight w:val="none"/>
          <w:lang w:val="en-US" w:eastAsia="zh-CN"/>
        </w:rPr>
        <w:t>买受人</w:t>
      </w:r>
      <w:r>
        <w:rPr>
          <w:rFonts w:hint="eastAsia" w:ascii="宋体" w:hAnsi="宋体"/>
          <w:color w:val="auto"/>
          <w:sz w:val="24"/>
          <w:highlight w:val="none"/>
        </w:rPr>
        <w:t>后不得以不了解</w:t>
      </w:r>
      <w:r>
        <w:rPr>
          <w:rFonts w:hint="eastAsia" w:ascii="宋体" w:hAnsi="宋体"/>
          <w:color w:val="auto"/>
          <w:sz w:val="24"/>
          <w:highlight w:val="none"/>
          <w:lang w:val="en-US" w:eastAsia="zh-CN"/>
        </w:rPr>
        <w:t>拍卖</w:t>
      </w:r>
      <w:r>
        <w:rPr>
          <w:rFonts w:hint="eastAsia" w:ascii="宋体" w:hAnsi="宋体"/>
          <w:color w:val="auto"/>
          <w:sz w:val="24"/>
          <w:highlight w:val="none"/>
        </w:rPr>
        <w:t>标的为由退还</w:t>
      </w:r>
      <w:r>
        <w:rPr>
          <w:rFonts w:hint="eastAsia" w:ascii="宋体" w:hAnsi="宋体"/>
          <w:color w:val="auto"/>
          <w:sz w:val="24"/>
          <w:highlight w:val="none"/>
          <w:lang w:val="en-US" w:eastAsia="zh-CN"/>
        </w:rPr>
        <w:t>拍卖</w:t>
      </w:r>
      <w:r>
        <w:rPr>
          <w:rFonts w:hint="eastAsia" w:ascii="宋体" w:hAnsi="宋体"/>
          <w:color w:val="auto"/>
          <w:sz w:val="24"/>
          <w:highlight w:val="none"/>
        </w:rPr>
        <w:t>标的，否则将视为违约；非因</w:t>
      </w:r>
      <w:r>
        <w:rPr>
          <w:rFonts w:hint="eastAsia" w:ascii="宋体" w:hAnsi="宋体"/>
          <w:color w:val="auto"/>
          <w:sz w:val="24"/>
          <w:highlight w:val="none"/>
          <w:lang w:val="en-US" w:eastAsia="zh-CN"/>
        </w:rPr>
        <w:t>委托方</w:t>
      </w:r>
      <w:r>
        <w:rPr>
          <w:rFonts w:hint="eastAsia" w:ascii="宋体" w:hAnsi="宋体"/>
          <w:color w:val="auto"/>
          <w:sz w:val="24"/>
          <w:highlight w:val="none"/>
        </w:rPr>
        <w:t>原因所引发的风险因素，由</w:t>
      </w:r>
      <w:r>
        <w:rPr>
          <w:rFonts w:hint="eastAsia" w:ascii="宋体" w:hAnsi="宋体"/>
          <w:color w:val="auto"/>
          <w:sz w:val="24"/>
          <w:highlight w:val="none"/>
          <w:lang w:val="en-US" w:eastAsia="zh-CN"/>
        </w:rPr>
        <w:t>买受人</w:t>
      </w:r>
      <w:r>
        <w:rPr>
          <w:rFonts w:hint="eastAsia" w:ascii="宋体" w:hAnsi="宋体"/>
          <w:color w:val="auto"/>
          <w:sz w:val="24"/>
          <w:highlight w:val="none"/>
        </w:rPr>
        <w:t>自行承担。</w:t>
      </w:r>
    </w:p>
    <w:p w14:paraId="295A7DE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highlight w:val="none"/>
        </w:rPr>
      </w:pPr>
      <w:r>
        <w:rPr>
          <w:rFonts w:hint="eastAsia" w:ascii="宋体" w:hAnsi="宋体" w:eastAsia="宋体" w:cs="Times New Roman"/>
          <w:color w:val="auto"/>
          <w:kern w:val="2"/>
          <w:sz w:val="24"/>
          <w:szCs w:val="24"/>
          <w:highlight w:val="none"/>
          <w:lang w:val="en-US" w:eastAsia="zh-CN" w:bidi="ar-SA"/>
        </w:rPr>
        <w:t>（二）</w:t>
      </w:r>
      <w:r>
        <w:rPr>
          <w:rFonts w:hint="eastAsia" w:ascii="宋体" w:hAnsi="宋体" w:cs="宋体"/>
          <w:color w:val="auto"/>
          <w:spacing w:val="0"/>
          <w:sz w:val="24"/>
          <w:szCs w:val="24"/>
          <w:highlight w:val="none"/>
          <w:lang w:eastAsia="zh-CN"/>
        </w:rPr>
        <w:t>竞买人</w:t>
      </w:r>
      <w:r>
        <w:rPr>
          <w:rFonts w:hint="eastAsia" w:ascii="宋体" w:hAnsi="宋体"/>
          <w:color w:val="auto"/>
          <w:sz w:val="24"/>
          <w:highlight w:val="none"/>
        </w:rPr>
        <w:t>须承诺，</w:t>
      </w:r>
      <w:r>
        <w:rPr>
          <w:rFonts w:hint="eastAsia" w:ascii="宋体" w:hAnsi="宋体" w:eastAsia="宋体" w:cs="宋体"/>
          <w:color w:val="auto"/>
          <w:spacing w:val="0"/>
          <w:sz w:val="24"/>
          <w:szCs w:val="24"/>
          <w:highlight w:val="none"/>
        </w:rPr>
        <w:t>自被确定为</w:t>
      </w:r>
      <w:r>
        <w:rPr>
          <w:rFonts w:hint="eastAsia" w:ascii="宋体" w:hAnsi="宋体" w:cs="宋体"/>
          <w:color w:val="auto"/>
          <w:spacing w:val="0"/>
          <w:sz w:val="24"/>
          <w:szCs w:val="24"/>
          <w:highlight w:val="none"/>
          <w:lang w:val="en-US" w:eastAsia="zh-CN"/>
        </w:rPr>
        <w:t>买受人</w:t>
      </w:r>
      <w:r>
        <w:rPr>
          <w:rFonts w:hint="eastAsia" w:ascii="宋体" w:hAnsi="宋体" w:eastAsia="宋体" w:cs="宋体"/>
          <w:color w:val="auto"/>
          <w:spacing w:val="0"/>
          <w:sz w:val="24"/>
          <w:szCs w:val="24"/>
          <w:highlight w:val="none"/>
        </w:rPr>
        <w:t>之日起</w:t>
      </w:r>
      <w:r>
        <w:rPr>
          <w:rFonts w:hint="eastAsia" w:ascii="宋体" w:hAnsi="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rPr>
        <w:t>个工作日内与</w:t>
      </w:r>
      <w:r>
        <w:rPr>
          <w:rFonts w:hint="eastAsia" w:ascii="宋体" w:hAnsi="宋体" w:cs="宋体"/>
          <w:color w:val="auto"/>
          <w:spacing w:val="0"/>
          <w:sz w:val="24"/>
          <w:szCs w:val="24"/>
          <w:highlight w:val="none"/>
          <w:lang w:val="en-US" w:eastAsia="zh-CN"/>
        </w:rPr>
        <w:t>委托方</w:t>
      </w:r>
      <w:r>
        <w:rPr>
          <w:rFonts w:hint="eastAsia" w:ascii="宋体" w:hAnsi="宋体" w:eastAsia="宋体" w:cs="宋体"/>
          <w:color w:val="auto"/>
          <w:spacing w:val="0"/>
          <w:sz w:val="24"/>
          <w:szCs w:val="24"/>
          <w:highlight w:val="none"/>
        </w:rPr>
        <w:t>签署《资产交易合同》</w:t>
      </w:r>
      <w:r>
        <w:rPr>
          <w:rFonts w:hint="eastAsia" w:ascii="宋体" w:hAnsi="宋体" w:cs="宋体"/>
          <w:color w:val="auto"/>
          <w:spacing w:val="0"/>
          <w:sz w:val="24"/>
          <w:szCs w:val="24"/>
          <w:highlight w:val="none"/>
          <w:lang w:eastAsia="zh-CN"/>
        </w:rPr>
        <w:t>、</w:t>
      </w:r>
      <w:r>
        <w:rPr>
          <w:rFonts w:hint="eastAsia" w:ascii="宋体" w:hAnsi="宋体"/>
          <w:color w:val="auto"/>
          <w:sz w:val="24"/>
          <w:highlight w:val="none"/>
        </w:rPr>
        <w:t>于《资产交易合同》签订之日一次性将全部交易价款支付至</w:t>
      </w:r>
      <w:r>
        <w:rPr>
          <w:rFonts w:hint="eastAsia" w:ascii="宋体" w:hAnsi="宋体"/>
          <w:color w:val="auto"/>
          <w:sz w:val="24"/>
          <w:highlight w:val="none"/>
          <w:lang w:val="en-US" w:eastAsia="zh-CN"/>
        </w:rPr>
        <w:t>委托方</w:t>
      </w:r>
      <w:r>
        <w:rPr>
          <w:rFonts w:hint="eastAsia" w:ascii="宋体" w:hAnsi="宋体"/>
          <w:color w:val="auto"/>
          <w:sz w:val="24"/>
          <w:highlight w:val="none"/>
        </w:rPr>
        <w:t>指定账户，自转让方通知进场交割之日起</w:t>
      </w:r>
      <w:r>
        <w:rPr>
          <w:rFonts w:hint="eastAsia" w:ascii="宋体" w:hAnsi="宋体"/>
          <w:color w:val="auto"/>
          <w:sz w:val="24"/>
          <w:highlight w:val="none"/>
          <w:lang w:val="en-US" w:eastAsia="zh-CN"/>
        </w:rPr>
        <w:t>2</w:t>
      </w:r>
      <w:r>
        <w:rPr>
          <w:rFonts w:hint="eastAsia" w:ascii="宋体" w:hAnsi="宋体"/>
          <w:color w:val="auto"/>
          <w:sz w:val="24"/>
          <w:highlight w:val="none"/>
        </w:rPr>
        <w:t>日内完成标的资产的拆除、搬运及场地清理等工作。</w:t>
      </w:r>
    </w:p>
    <w:p w14:paraId="72A61FF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highlight w:val="none"/>
        </w:rPr>
      </w:pPr>
      <w:r>
        <w:rPr>
          <w:rFonts w:hint="eastAsia" w:ascii="宋体" w:hAnsi="宋体" w:eastAsia="宋体" w:cs="Times New Roman"/>
          <w:color w:val="auto"/>
          <w:kern w:val="2"/>
          <w:sz w:val="24"/>
          <w:szCs w:val="24"/>
          <w:highlight w:val="none"/>
          <w:lang w:val="en-US" w:eastAsia="zh-CN" w:bidi="ar-SA"/>
        </w:rPr>
        <w:t>（三）</w:t>
      </w:r>
      <w:r>
        <w:rPr>
          <w:rFonts w:hint="eastAsia" w:ascii="宋体" w:hAnsi="宋体" w:cs="宋体"/>
          <w:color w:val="auto"/>
          <w:spacing w:val="0"/>
          <w:sz w:val="24"/>
          <w:szCs w:val="24"/>
          <w:highlight w:val="none"/>
          <w:lang w:eastAsia="zh-CN"/>
        </w:rPr>
        <w:t>竞买人</w:t>
      </w:r>
      <w:r>
        <w:rPr>
          <w:rFonts w:hint="eastAsia" w:ascii="宋体" w:hAnsi="宋体"/>
          <w:color w:val="auto"/>
          <w:sz w:val="24"/>
          <w:highlight w:val="none"/>
        </w:rPr>
        <w:t>须承诺，本次拍卖标的需拆解报废，整车不能二次流入市场，委托方全程监督拆解和报废过程。</w:t>
      </w:r>
      <w:r>
        <w:rPr>
          <w:rFonts w:hint="eastAsia" w:ascii="宋体" w:hAnsi="宋体"/>
          <w:color w:val="auto"/>
          <w:sz w:val="24"/>
          <w:highlight w:val="none"/>
          <w:lang w:val="en-US" w:eastAsia="zh-CN"/>
        </w:rPr>
        <w:t>竞买人</w:t>
      </w:r>
      <w:bookmarkStart w:id="0" w:name="_GoBack"/>
      <w:bookmarkEnd w:id="0"/>
      <w:r>
        <w:rPr>
          <w:rFonts w:hint="eastAsia" w:ascii="宋体" w:hAnsi="宋体"/>
          <w:color w:val="auto"/>
          <w:sz w:val="24"/>
          <w:highlight w:val="none"/>
        </w:rPr>
        <w:t>自行承担标的资产的拆除、装卸、运输等相关费用；现场核对好资产附件，自行准备拆解、装卸、运输等器具与机械等，所有作业器具与行为须符合转让方生产现场安全管理制度，不得影响转让方正常生产秩序。</w:t>
      </w:r>
    </w:p>
    <w:p w14:paraId="2A927C33">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highlight w:val="none"/>
          <w:lang w:eastAsia="zh-CN"/>
        </w:rPr>
      </w:pPr>
      <w:r>
        <w:rPr>
          <w:rFonts w:hint="eastAsia" w:ascii="宋体" w:hAnsi="宋体" w:eastAsia="宋体" w:cs="宋体"/>
          <w:color w:val="auto"/>
          <w:spacing w:val="0"/>
          <w:kern w:val="2"/>
          <w:sz w:val="24"/>
          <w:szCs w:val="24"/>
          <w:highlight w:val="none"/>
          <w:lang w:val="en-US" w:eastAsia="zh-CN" w:bidi="ar-SA"/>
        </w:rPr>
        <w:t>（四）</w:t>
      </w:r>
      <w:r>
        <w:rPr>
          <w:rFonts w:hint="eastAsia" w:ascii="宋体" w:hAnsi="宋体" w:cs="宋体"/>
          <w:color w:val="auto"/>
          <w:spacing w:val="0"/>
          <w:sz w:val="24"/>
          <w:szCs w:val="24"/>
          <w:highlight w:val="none"/>
          <w:lang w:eastAsia="zh-CN"/>
        </w:rPr>
        <w:t>竞买人</w:t>
      </w:r>
      <w:r>
        <w:rPr>
          <w:rFonts w:hint="eastAsia" w:ascii="宋体" w:hAnsi="宋体"/>
          <w:color w:val="auto"/>
          <w:sz w:val="24"/>
          <w:highlight w:val="none"/>
        </w:rPr>
        <w:t>须承诺，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p>
    <w:p w14:paraId="55EB6853">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highlight w:val="none"/>
          <w:lang w:eastAsia="zh-CN"/>
        </w:rPr>
      </w:pPr>
      <w:r>
        <w:rPr>
          <w:rFonts w:hint="eastAsia" w:ascii="宋体" w:hAnsi="宋体" w:eastAsia="宋体" w:cs="宋体"/>
          <w:color w:val="auto"/>
          <w:spacing w:val="0"/>
          <w:kern w:val="2"/>
          <w:sz w:val="24"/>
          <w:szCs w:val="24"/>
          <w:highlight w:val="none"/>
          <w:lang w:val="en-US" w:eastAsia="zh-CN" w:bidi="ar-SA"/>
        </w:rPr>
        <w:t>（五）</w:t>
      </w:r>
      <w:r>
        <w:rPr>
          <w:rFonts w:hint="eastAsia" w:ascii="宋体" w:hAnsi="宋体" w:cs="宋体"/>
          <w:color w:val="auto"/>
          <w:spacing w:val="0"/>
          <w:sz w:val="24"/>
          <w:szCs w:val="24"/>
          <w:highlight w:val="none"/>
          <w:lang w:eastAsia="zh-CN"/>
        </w:rPr>
        <w:t>竞买人</w:t>
      </w:r>
      <w:r>
        <w:rPr>
          <w:rFonts w:hint="eastAsia" w:ascii="宋体" w:hAnsi="宋体"/>
          <w:color w:val="auto"/>
          <w:sz w:val="24"/>
          <w:highlight w:val="none"/>
        </w:rPr>
        <w:t>须承诺，在拆解、装卸、运输等过程中发生的人身伤害等一切安全事故及经济赔偿均由受让方承担，转让方不承担任何责任和费用。</w:t>
      </w:r>
    </w:p>
    <w:p w14:paraId="5DCEFE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highlight w:val="none"/>
          <w:lang w:eastAsia="zh-CN"/>
        </w:rPr>
      </w:pP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lang w:val="en-US" w:eastAsia="zh-CN"/>
        </w:rPr>
        <w:t>六</w:t>
      </w:r>
      <w:r>
        <w:rPr>
          <w:rFonts w:hint="eastAsia" w:ascii="宋体" w:hAnsi="宋体" w:cs="宋体"/>
          <w:color w:val="auto"/>
          <w:spacing w:val="0"/>
          <w:sz w:val="24"/>
          <w:szCs w:val="24"/>
          <w:highlight w:val="none"/>
          <w:lang w:eastAsia="zh-CN"/>
        </w:rPr>
        <w:t>）竞买人须承诺，按照国家法律法规要求对标的物进行使用和处理。</w:t>
      </w:r>
    </w:p>
    <w:p w14:paraId="640B0FE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highlight w:val="none"/>
          <w:lang w:val="en-US" w:eastAsia="zh-CN"/>
        </w:rPr>
      </w:pP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lang w:val="en-US" w:eastAsia="zh-CN"/>
        </w:rPr>
        <w:t>七</w:t>
      </w:r>
      <w:r>
        <w:rPr>
          <w:rFonts w:hint="eastAsia" w:ascii="宋体" w:hAnsi="宋体" w:cs="宋体"/>
          <w:color w:val="auto"/>
          <w:spacing w:val="0"/>
          <w:sz w:val="24"/>
          <w:szCs w:val="24"/>
          <w:highlight w:val="none"/>
          <w:lang w:eastAsia="zh-CN"/>
        </w:rPr>
        <w:t>）竞买人须承诺，</w:t>
      </w:r>
      <w:r>
        <w:rPr>
          <w:rFonts w:hint="eastAsia" w:ascii="宋体" w:hAnsi="宋体" w:cs="宋体"/>
          <w:color w:val="auto"/>
          <w:spacing w:val="0"/>
          <w:sz w:val="24"/>
          <w:szCs w:val="24"/>
          <w:highlight w:val="none"/>
          <w:lang w:val="en-US" w:eastAsia="zh-CN"/>
        </w:rPr>
        <w:t>成交竞买人（即买受人）的佣金在保证金中扣除，若保证金不足以抵扣佣金，买受人应当补足差额。</w:t>
      </w:r>
    </w:p>
    <w:p w14:paraId="3C17B67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五、瑕疵声明</w:t>
      </w:r>
    </w:p>
    <w:p w14:paraId="0707998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highlight w:val="none"/>
          <w:lang w:val="en-US" w:eastAsia="zh-CN"/>
        </w:rPr>
        <w:t>的</w:t>
      </w:r>
      <w:r>
        <w:rPr>
          <w:rFonts w:hint="eastAsia" w:ascii="宋体" w:hAnsi="宋体" w:eastAsia="宋体" w:cs="宋体"/>
          <w:color w:val="auto"/>
          <w:spacing w:val="0"/>
          <w:sz w:val="24"/>
          <w:szCs w:val="24"/>
          <w:highlight w:val="none"/>
        </w:rPr>
        <w:t>真实性并对自己的行为负责。拍卖人有权于拍卖会前修订《拍卖规则》。</w:t>
      </w:r>
    </w:p>
    <w:p w14:paraId="34733EE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（二）</w:t>
      </w:r>
      <w:r>
        <w:rPr>
          <w:rFonts w:hint="eastAsia" w:ascii="宋体" w:hAnsi="宋体" w:cs="宋体"/>
          <w:color w:val="auto"/>
          <w:spacing w:val="0"/>
          <w:sz w:val="24"/>
          <w:szCs w:val="24"/>
          <w:highlight w:val="none"/>
          <w:lang w:val="en-US" w:eastAsia="zh-CN"/>
        </w:rPr>
        <w:t>拍卖标的</w:t>
      </w:r>
      <w:r>
        <w:rPr>
          <w:rFonts w:hint="eastAsia" w:ascii="宋体" w:hAnsi="宋体" w:eastAsia="宋体" w:cs="宋体"/>
          <w:color w:val="auto"/>
          <w:spacing w:val="0"/>
          <w:sz w:val="24"/>
          <w:szCs w:val="24"/>
          <w:highlight w:val="none"/>
        </w:rPr>
        <w:t>均按现场展示的状况及状态进行现状转让和交接，转让方对</w:t>
      </w:r>
      <w:r>
        <w:rPr>
          <w:rFonts w:hint="eastAsia" w:ascii="宋体" w:hAnsi="宋体" w:cs="宋体"/>
          <w:color w:val="auto"/>
          <w:spacing w:val="0"/>
          <w:sz w:val="24"/>
          <w:szCs w:val="24"/>
          <w:highlight w:val="none"/>
          <w:lang w:val="en-US" w:eastAsia="zh-CN"/>
        </w:rPr>
        <w:t>拍卖标的</w:t>
      </w:r>
      <w:r>
        <w:rPr>
          <w:rFonts w:hint="eastAsia" w:ascii="宋体" w:hAnsi="宋体" w:eastAsia="宋体" w:cs="宋体"/>
          <w:color w:val="auto"/>
          <w:spacing w:val="0"/>
          <w:sz w:val="24"/>
          <w:szCs w:val="24"/>
          <w:highlight w:val="none"/>
        </w:rPr>
        <w:t>所作出的说明及相关资料均是对标的所作的参考性说明，不作为转让方对</w:t>
      </w:r>
      <w:r>
        <w:rPr>
          <w:rFonts w:hint="eastAsia" w:ascii="宋体" w:hAnsi="宋体" w:cs="宋体"/>
          <w:color w:val="auto"/>
          <w:spacing w:val="0"/>
          <w:sz w:val="24"/>
          <w:szCs w:val="24"/>
          <w:highlight w:val="none"/>
          <w:lang w:val="en-US" w:eastAsia="zh-CN"/>
        </w:rPr>
        <w:t>拍卖标的</w:t>
      </w:r>
      <w:r>
        <w:rPr>
          <w:rFonts w:hint="eastAsia" w:ascii="宋体" w:hAnsi="宋体" w:eastAsia="宋体" w:cs="宋体"/>
          <w:color w:val="auto"/>
          <w:spacing w:val="0"/>
          <w:sz w:val="24"/>
          <w:szCs w:val="24"/>
          <w:highlight w:val="none"/>
        </w:rPr>
        <w:t>品质的任何担保，也不作为</w:t>
      </w:r>
      <w:r>
        <w:rPr>
          <w:rFonts w:hint="eastAsia" w:ascii="宋体" w:hAnsi="宋体" w:cs="宋体"/>
          <w:color w:val="auto"/>
          <w:spacing w:val="0"/>
          <w:sz w:val="24"/>
          <w:szCs w:val="24"/>
          <w:highlight w:val="none"/>
          <w:lang w:val="en-US" w:eastAsia="zh-CN"/>
        </w:rPr>
        <w:t>拍卖标的</w:t>
      </w:r>
      <w:r>
        <w:rPr>
          <w:rFonts w:hint="eastAsia" w:ascii="宋体" w:hAnsi="宋体" w:eastAsia="宋体" w:cs="宋体"/>
          <w:color w:val="auto"/>
          <w:spacing w:val="0"/>
          <w:sz w:val="24"/>
          <w:szCs w:val="24"/>
          <w:highlight w:val="none"/>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715683A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（三）本次拍卖标的成交价不包括</w:t>
      </w:r>
      <w:r>
        <w:rPr>
          <w:rFonts w:hint="eastAsia" w:ascii="宋体" w:hAnsi="宋体" w:eastAsia="宋体" w:cs="宋体"/>
          <w:color w:val="auto"/>
          <w:spacing w:val="0"/>
          <w:sz w:val="24"/>
          <w:szCs w:val="24"/>
          <w:highlight w:val="none"/>
          <w:lang w:val="en-US" w:eastAsia="zh-CN"/>
        </w:rPr>
        <w:t>交易费用</w:t>
      </w:r>
      <w:r>
        <w:rPr>
          <w:rFonts w:hint="eastAsia" w:ascii="宋体" w:hAnsi="宋体" w:eastAsia="宋体" w:cs="宋体"/>
          <w:color w:val="auto"/>
          <w:spacing w:val="0"/>
          <w:sz w:val="24"/>
          <w:szCs w:val="24"/>
          <w:highlight w:val="none"/>
        </w:rPr>
        <w:t>及其他费用。</w:t>
      </w:r>
    </w:p>
    <w:p w14:paraId="495537B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六</w:t>
      </w:r>
      <w:r>
        <w:rPr>
          <w:rFonts w:hint="eastAsia" w:ascii="宋体" w:hAnsi="宋体" w:eastAsia="宋体" w:cs="宋体"/>
          <w:color w:val="auto"/>
          <w:spacing w:val="0"/>
          <w:sz w:val="24"/>
          <w:szCs w:val="24"/>
          <w:highlight w:val="none"/>
        </w:rPr>
        <w:t>、拍卖成交后，</w:t>
      </w:r>
      <w:r>
        <w:rPr>
          <w:rFonts w:hint="eastAsia" w:ascii="宋体" w:hAnsi="宋体" w:eastAsia="宋体" w:cs="宋体"/>
          <w:color w:val="auto"/>
          <w:spacing w:val="0"/>
          <w:sz w:val="24"/>
          <w:szCs w:val="24"/>
          <w:highlight w:val="none"/>
          <w:lang w:val="en-US" w:eastAsia="zh-CN"/>
        </w:rPr>
        <w:t>自被确定为买受人</w:t>
      </w:r>
      <w:r>
        <w:rPr>
          <w:rFonts w:hint="eastAsia" w:ascii="宋体" w:hAnsi="宋体" w:cs="宋体"/>
          <w:color w:val="auto"/>
          <w:spacing w:val="0"/>
          <w:sz w:val="24"/>
          <w:szCs w:val="24"/>
          <w:highlight w:val="none"/>
          <w:lang w:val="en-US" w:eastAsia="zh-CN"/>
        </w:rPr>
        <w:t>之</w:t>
      </w:r>
      <w:r>
        <w:rPr>
          <w:rFonts w:hint="eastAsia" w:ascii="宋体" w:hAnsi="宋体" w:eastAsia="宋体" w:cs="宋体"/>
          <w:color w:val="auto"/>
          <w:spacing w:val="0"/>
          <w:sz w:val="24"/>
          <w:szCs w:val="24"/>
          <w:highlight w:val="none"/>
          <w:lang w:val="en-US" w:eastAsia="zh-CN"/>
        </w:rPr>
        <w:t>日起</w:t>
      </w:r>
      <w:r>
        <w:rPr>
          <w:rFonts w:hint="eastAsia" w:ascii="宋体" w:hAnsi="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lang w:val="en-US" w:eastAsia="zh-CN"/>
        </w:rPr>
        <w:t>个工作日内</w:t>
      </w:r>
      <w:r>
        <w:rPr>
          <w:rFonts w:hint="eastAsia" w:ascii="宋体" w:hAnsi="宋体" w:eastAsia="宋体" w:cs="宋体"/>
          <w:color w:val="auto"/>
          <w:spacing w:val="0"/>
          <w:sz w:val="24"/>
          <w:szCs w:val="24"/>
          <w:highlight w:val="none"/>
        </w:rPr>
        <w:t>与拍卖人签订《拍卖成交确认书》</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lang w:val="en-US" w:eastAsia="zh-CN"/>
        </w:rPr>
        <w:t>凭拍卖成交确认书与</w:t>
      </w:r>
      <w:r>
        <w:rPr>
          <w:rFonts w:hint="eastAsia" w:ascii="宋体" w:hAnsi="宋体" w:eastAsia="宋体" w:cs="宋体"/>
          <w:color w:val="auto"/>
          <w:spacing w:val="0"/>
          <w:sz w:val="24"/>
          <w:szCs w:val="24"/>
          <w:highlight w:val="none"/>
        </w:rPr>
        <w:t>转让方签署《资产交易合同》</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lang w:val="en-US" w:eastAsia="zh-CN"/>
        </w:rPr>
        <w:t>未成交竞买人的保证金本公司将在5个工作日内无息退还。</w:t>
      </w:r>
    </w:p>
    <w:p w14:paraId="232DCAD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eastAsia="zh-CN"/>
        </w:rPr>
        <w:t>七、</w:t>
      </w:r>
      <w:r>
        <w:rPr>
          <w:rFonts w:hint="eastAsia" w:ascii="宋体" w:hAnsi="宋体" w:eastAsia="宋体" w:cs="宋体"/>
          <w:b/>
          <w:bCs/>
          <w:i w:val="0"/>
          <w:iCs w:val="0"/>
          <w:caps w:val="0"/>
          <w:color w:val="auto"/>
          <w:spacing w:val="0"/>
          <w:sz w:val="24"/>
          <w:szCs w:val="24"/>
          <w:highlight w:val="none"/>
          <w:shd w:val="clear" w:color="auto" w:fill="FFFFFF"/>
          <w:lang w:eastAsia="zh-CN"/>
        </w:rPr>
        <w:t>拍卖成交后</w:t>
      </w:r>
      <w:r>
        <w:rPr>
          <w:rFonts w:hint="eastAsia" w:ascii="宋体" w:hAnsi="宋体" w:cs="宋体"/>
          <w:b/>
          <w:bCs/>
          <w:i w:val="0"/>
          <w:iCs w:val="0"/>
          <w:caps w:val="0"/>
          <w:color w:val="auto"/>
          <w:spacing w:val="0"/>
          <w:sz w:val="24"/>
          <w:szCs w:val="24"/>
          <w:highlight w:val="none"/>
          <w:shd w:val="clear" w:color="auto" w:fill="FFFFFF"/>
          <w:lang w:val="en-US" w:eastAsia="zh-CN"/>
        </w:rPr>
        <w:t>，买受人应向本公司支付佣金，佣金为成交价的5%，不足300元按300元支付</w:t>
      </w:r>
      <w:r>
        <w:rPr>
          <w:rFonts w:hint="eastAsia" w:ascii="宋体" w:hAnsi="宋体" w:cs="宋体"/>
          <w:i w:val="0"/>
          <w:iCs w:val="0"/>
          <w:caps w:val="0"/>
          <w:color w:val="auto"/>
          <w:spacing w:val="0"/>
          <w:sz w:val="24"/>
          <w:szCs w:val="24"/>
          <w:highlight w:val="none"/>
          <w:shd w:val="clear" w:color="auto" w:fill="FFFFFF"/>
          <w:lang w:eastAsia="zh-CN"/>
        </w:rPr>
        <w:t>。</w:t>
      </w:r>
    </w:p>
    <w:p w14:paraId="23F512D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cs="宋体"/>
          <w:i w:val="0"/>
          <w:iCs w:val="0"/>
          <w:caps w:val="0"/>
          <w:color w:val="auto"/>
          <w:spacing w:val="0"/>
          <w:sz w:val="24"/>
          <w:szCs w:val="24"/>
          <w:highlight w:val="none"/>
          <w:shd w:val="clear" w:color="auto" w:fill="FFFFFF"/>
          <w:lang w:val="en-US" w:eastAsia="zh-CN"/>
        </w:rPr>
        <w:t>八</w:t>
      </w:r>
      <w:r>
        <w:rPr>
          <w:rFonts w:hint="eastAsia" w:ascii="宋体" w:hAnsi="宋体" w:eastAsia="宋体" w:cs="宋体"/>
          <w:i w:val="0"/>
          <w:iCs w:val="0"/>
          <w:caps w:val="0"/>
          <w:color w:val="auto"/>
          <w:spacing w:val="0"/>
          <w:sz w:val="24"/>
          <w:szCs w:val="24"/>
          <w:highlight w:val="none"/>
          <w:shd w:val="clear" w:color="auto" w:fill="FFFFFF"/>
        </w:rPr>
        <w:t>、本拍卖人不负责该项目</w:t>
      </w:r>
      <w:r>
        <w:rPr>
          <w:rFonts w:hint="eastAsia" w:ascii="宋体" w:hAnsi="宋体" w:cs="宋体"/>
          <w:i w:val="0"/>
          <w:iCs w:val="0"/>
          <w:caps w:val="0"/>
          <w:color w:val="auto"/>
          <w:spacing w:val="0"/>
          <w:sz w:val="24"/>
          <w:szCs w:val="24"/>
          <w:highlight w:val="none"/>
          <w:shd w:val="clear" w:color="auto" w:fill="FFFFFF"/>
          <w:lang w:val="en-US" w:eastAsia="zh-CN"/>
        </w:rPr>
        <w:t>产权</w:t>
      </w:r>
      <w:r>
        <w:rPr>
          <w:rFonts w:hint="eastAsia" w:ascii="宋体" w:hAnsi="宋体" w:eastAsia="宋体" w:cs="宋体"/>
          <w:i w:val="0"/>
          <w:iCs w:val="0"/>
          <w:caps w:val="0"/>
          <w:color w:val="auto"/>
          <w:spacing w:val="0"/>
          <w:sz w:val="24"/>
          <w:szCs w:val="24"/>
          <w:highlight w:val="none"/>
          <w:shd w:val="clear" w:color="auto" w:fill="FFFFFF"/>
        </w:rPr>
        <w:t>的移交、监交工作。</w:t>
      </w:r>
    </w:p>
    <w:p w14:paraId="7C3F712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4"/>
          <w:highlight w:val="none"/>
          <w:lang w:eastAsia="zh-CN"/>
        </w:rPr>
        <w:t>九</w:t>
      </w:r>
      <w:r>
        <w:rPr>
          <w:rFonts w:hint="eastAsia" w:ascii="宋体" w:hAnsi="宋体" w:eastAsia="宋体" w:cs="宋体"/>
          <w:color w:val="auto"/>
          <w:spacing w:val="0"/>
          <w:sz w:val="24"/>
          <w:szCs w:val="24"/>
          <w:highlight w:val="none"/>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highlight w:val="none"/>
          <w:lang w:val="en-US" w:eastAsia="zh-CN"/>
        </w:rPr>
        <w:t>交易费用</w:t>
      </w:r>
      <w:r>
        <w:rPr>
          <w:rFonts w:hint="eastAsia" w:ascii="宋体" w:hAnsi="宋体" w:eastAsia="宋体" w:cs="宋体"/>
          <w:color w:val="auto"/>
          <w:spacing w:val="0"/>
          <w:sz w:val="24"/>
          <w:szCs w:val="24"/>
          <w:highlight w:val="none"/>
        </w:rPr>
        <w:t>。再行拍卖的成交价低于原拍卖成交价的，原买受人应当补足差额。同时，拍卖人有权对未按本规则履行约定义务的买受人诉诸法律，要求其履行约定义务，并赔偿拍卖人因其违约造成的一切损失。</w:t>
      </w:r>
    </w:p>
    <w:p w14:paraId="15B1A231">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（一）买受人提供虚假、失实材料的；</w:t>
      </w:r>
    </w:p>
    <w:p w14:paraId="3B47DB0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（二）买受人串通或干扰其他竞买人公平竞争等扰乱正常秩序的；</w:t>
      </w:r>
    </w:p>
    <w:p w14:paraId="2080D39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（三）买受人拒绝在《拍卖成交确认书》上签字的；</w:t>
      </w:r>
    </w:p>
    <w:p w14:paraId="42388BC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（四）买受人拒绝或逾期签署《</w:t>
      </w:r>
      <w:r>
        <w:rPr>
          <w:rFonts w:hint="eastAsia" w:ascii="宋体" w:hAnsi="宋体" w:cs="宋体"/>
          <w:color w:val="auto"/>
          <w:spacing w:val="0"/>
          <w:sz w:val="24"/>
          <w:szCs w:val="24"/>
          <w:highlight w:val="none"/>
          <w:lang w:val="en-US" w:eastAsia="zh-CN"/>
        </w:rPr>
        <w:t>资产</w:t>
      </w:r>
      <w:r>
        <w:rPr>
          <w:rFonts w:hint="eastAsia" w:ascii="宋体" w:hAnsi="宋体" w:eastAsia="宋体" w:cs="宋体"/>
          <w:color w:val="auto"/>
          <w:spacing w:val="0"/>
          <w:sz w:val="24"/>
          <w:szCs w:val="24"/>
          <w:highlight w:val="none"/>
        </w:rPr>
        <w:t>交易合同》的；</w:t>
      </w:r>
    </w:p>
    <w:p w14:paraId="11A824E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（五）买受人在规定期限内不办理</w:t>
      </w:r>
      <w:r>
        <w:rPr>
          <w:rFonts w:hint="eastAsia" w:ascii="宋体" w:hAnsi="宋体" w:cs="宋体"/>
          <w:color w:val="auto"/>
          <w:spacing w:val="0"/>
          <w:sz w:val="24"/>
          <w:szCs w:val="24"/>
          <w:highlight w:val="none"/>
          <w:lang w:val="en-US" w:eastAsia="zh-CN"/>
        </w:rPr>
        <w:t>产权</w:t>
      </w:r>
      <w:r>
        <w:rPr>
          <w:rFonts w:hint="eastAsia" w:ascii="宋体" w:hAnsi="宋体" w:eastAsia="宋体" w:cs="宋体"/>
          <w:color w:val="auto"/>
          <w:spacing w:val="0"/>
          <w:sz w:val="24"/>
          <w:szCs w:val="24"/>
          <w:highlight w:val="none"/>
          <w:lang w:val="en-US" w:eastAsia="zh-CN"/>
        </w:rPr>
        <w:t>交割等</w:t>
      </w:r>
      <w:r>
        <w:rPr>
          <w:rFonts w:hint="eastAsia" w:ascii="宋体" w:hAnsi="宋体" w:eastAsia="宋体" w:cs="宋体"/>
          <w:color w:val="auto"/>
          <w:spacing w:val="0"/>
          <w:sz w:val="24"/>
          <w:szCs w:val="24"/>
          <w:highlight w:val="none"/>
        </w:rPr>
        <w:t>有关手续的；</w:t>
      </w:r>
    </w:p>
    <w:p w14:paraId="508832D1">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w:t>
      </w:r>
      <w:r>
        <w:rPr>
          <w:rFonts w:hint="eastAsia" w:ascii="宋体" w:hAnsi="宋体" w:cs="宋体"/>
          <w:color w:val="auto"/>
          <w:spacing w:val="0"/>
          <w:sz w:val="24"/>
          <w:szCs w:val="24"/>
          <w:highlight w:val="none"/>
          <w:lang w:val="en-US" w:eastAsia="zh-CN"/>
        </w:rPr>
        <w:t>六</w:t>
      </w:r>
      <w:r>
        <w:rPr>
          <w:rFonts w:hint="eastAsia" w:ascii="宋体" w:hAnsi="宋体" w:eastAsia="宋体" w:cs="宋体"/>
          <w:color w:val="auto"/>
          <w:spacing w:val="0"/>
          <w:sz w:val="24"/>
          <w:szCs w:val="24"/>
          <w:highlight w:val="none"/>
        </w:rPr>
        <w:t>）买受人逾期未履行相应付款义务的。</w:t>
      </w:r>
    </w:p>
    <w:p w14:paraId="17427E5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4"/>
          <w:highlight w:val="none"/>
          <w:lang w:eastAsia="zh-CN"/>
        </w:rPr>
        <w:t>十</w:t>
      </w:r>
      <w:r>
        <w:rPr>
          <w:rFonts w:hint="eastAsia" w:ascii="宋体" w:hAnsi="宋体" w:eastAsia="宋体" w:cs="宋体"/>
          <w:color w:val="auto"/>
          <w:spacing w:val="0"/>
          <w:sz w:val="24"/>
          <w:szCs w:val="24"/>
          <w:highlight w:val="none"/>
        </w:rPr>
        <w:t>、本次拍卖采用网络竞价方式。</w:t>
      </w:r>
      <w:r>
        <w:rPr>
          <w:rFonts w:hint="eastAsia" w:ascii="宋体" w:hAnsi="宋体" w:cs="宋体"/>
          <w:color w:val="auto"/>
          <w:spacing w:val="0"/>
          <w:sz w:val="24"/>
          <w:szCs w:val="24"/>
          <w:highlight w:val="none"/>
          <w:lang w:val="en-US" w:eastAsia="zh-CN"/>
        </w:rPr>
        <w:t>通过</w:t>
      </w:r>
      <w:r>
        <w:rPr>
          <w:rFonts w:hint="eastAsia" w:ascii="宋体" w:hAnsi="宋体" w:eastAsia="宋体" w:cs="宋体"/>
          <w:color w:val="auto"/>
          <w:spacing w:val="0"/>
          <w:sz w:val="24"/>
          <w:szCs w:val="24"/>
          <w:highlight w:val="none"/>
        </w:rPr>
        <w:t>“资产交易网-资产交易竞价大厅（网址http</w:t>
      </w:r>
      <w:r>
        <w:rPr>
          <w:rFonts w:hint="eastAsia" w:ascii="宋体" w:hAnsi="宋体" w:cs="宋体"/>
          <w:color w:val="auto"/>
          <w:spacing w:val="0"/>
          <w:sz w:val="24"/>
          <w:szCs w:val="24"/>
          <w:highlight w:val="none"/>
          <w:lang w:val="en-US" w:eastAsia="zh-CN"/>
        </w:rPr>
        <w:t>s</w:t>
      </w:r>
      <w:r>
        <w:rPr>
          <w:rFonts w:hint="eastAsia" w:ascii="宋体" w:hAnsi="宋体" w:eastAsia="宋体" w:cs="宋体"/>
          <w:color w:val="auto"/>
          <w:spacing w:val="0"/>
          <w:sz w:val="24"/>
          <w:szCs w:val="24"/>
          <w:highlight w:val="none"/>
        </w:rPr>
        <w:t>://www.sdcqpm.com/）”</w:t>
      </w:r>
      <w:r>
        <w:rPr>
          <w:rFonts w:hint="eastAsia" w:ascii="宋体" w:hAnsi="宋体" w:cs="宋体"/>
          <w:color w:val="auto"/>
          <w:spacing w:val="0"/>
          <w:sz w:val="24"/>
          <w:szCs w:val="24"/>
          <w:highlight w:val="none"/>
          <w:lang w:val="en-US" w:eastAsia="zh-CN"/>
        </w:rPr>
        <w:t>竞价</w:t>
      </w:r>
      <w:r>
        <w:rPr>
          <w:rFonts w:hint="eastAsia" w:ascii="宋体" w:hAnsi="宋体" w:eastAsia="宋体" w:cs="宋体"/>
          <w:color w:val="auto"/>
          <w:spacing w:val="0"/>
          <w:sz w:val="24"/>
          <w:szCs w:val="24"/>
          <w:highlight w:val="none"/>
        </w:rPr>
        <w:t>。竞买人应于竞价前注册完毕网络竞价账号。</w:t>
      </w:r>
    </w:p>
    <w:p w14:paraId="5D10EA5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（1）竞买人应自行注册网络拍卖账号。</w:t>
      </w:r>
    </w:p>
    <w:p w14:paraId="030D0FA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highlight w:val="none"/>
          <w:lang w:val="en-US" w:eastAsia="zh-CN"/>
        </w:rPr>
        <w:t>拍卖人</w:t>
      </w:r>
      <w:r>
        <w:rPr>
          <w:rFonts w:hint="eastAsia" w:ascii="宋体" w:hAnsi="宋体" w:eastAsia="宋体" w:cs="宋体"/>
          <w:color w:val="auto"/>
          <w:spacing w:val="0"/>
          <w:sz w:val="24"/>
          <w:szCs w:val="24"/>
          <w:highlight w:val="none"/>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highlight w:val="none"/>
          <w:lang w:val="en-US" w:eastAsia="zh-CN"/>
        </w:rPr>
        <w:t>拍卖人</w:t>
      </w:r>
      <w:r>
        <w:rPr>
          <w:rFonts w:hint="eastAsia" w:ascii="宋体" w:hAnsi="宋体" w:eastAsia="宋体" w:cs="宋体"/>
          <w:color w:val="auto"/>
          <w:spacing w:val="0"/>
          <w:sz w:val="24"/>
          <w:szCs w:val="24"/>
          <w:highlight w:val="none"/>
        </w:rPr>
        <w:t>承担任何赔偿责任。</w:t>
      </w:r>
    </w:p>
    <w:p w14:paraId="4C52770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14:paraId="48C0725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十</w:t>
      </w:r>
      <w:r>
        <w:rPr>
          <w:rFonts w:hint="eastAsia" w:ascii="宋体" w:hAnsi="宋体" w:cs="宋体"/>
          <w:color w:val="auto"/>
          <w:spacing w:val="0"/>
          <w:sz w:val="24"/>
          <w:szCs w:val="24"/>
          <w:highlight w:val="none"/>
          <w:lang w:val="en-US" w:eastAsia="zh-CN"/>
        </w:rPr>
        <w:t>一</w:t>
      </w:r>
      <w:r>
        <w:rPr>
          <w:rFonts w:hint="eastAsia" w:ascii="宋体" w:hAnsi="宋体" w:eastAsia="宋体" w:cs="宋体"/>
          <w:color w:val="auto"/>
          <w:spacing w:val="0"/>
          <w:sz w:val="24"/>
          <w:szCs w:val="24"/>
          <w:highlight w:val="none"/>
        </w:rPr>
        <w:t>、竞买人一经在本文件上签字即表明同意遵循本规则之规定，并对自己竞买行为负责，不得影响他人竞买秩序。</w:t>
      </w:r>
    </w:p>
    <w:p w14:paraId="759826F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十</w:t>
      </w:r>
      <w:r>
        <w:rPr>
          <w:rFonts w:hint="eastAsia" w:ascii="宋体" w:hAnsi="宋体" w:cs="宋体"/>
          <w:color w:val="auto"/>
          <w:spacing w:val="0"/>
          <w:sz w:val="24"/>
          <w:szCs w:val="24"/>
          <w:highlight w:val="none"/>
          <w:lang w:val="en-US" w:eastAsia="zh-CN"/>
        </w:rPr>
        <w:t>二</w:t>
      </w:r>
      <w:r>
        <w:rPr>
          <w:rFonts w:hint="eastAsia" w:ascii="宋体" w:hAnsi="宋体" w:eastAsia="宋体" w:cs="宋体"/>
          <w:color w:val="auto"/>
          <w:spacing w:val="0"/>
          <w:sz w:val="24"/>
          <w:szCs w:val="24"/>
          <w:highlight w:val="none"/>
          <w:lang w:val="en-US" w:eastAsia="zh-CN"/>
        </w:rPr>
        <w:t>、本《拍卖规则》复印件、扫描件与原价具有同样法律效力。</w:t>
      </w:r>
    </w:p>
    <w:p w14:paraId="433FE30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highlight w:val="none"/>
        </w:rPr>
      </w:pPr>
    </w:p>
    <w:p w14:paraId="3F3C5206">
      <w:pPr>
        <w:pStyle w:val="3"/>
        <w:keepNext w:val="0"/>
        <w:keepLines w:val="0"/>
        <w:pageBreakBefore w:val="0"/>
        <w:widowControl w:val="0"/>
        <w:kinsoku/>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highlight w:val="none"/>
        </w:rPr>
      </w:pPr>
    </w:p>
    <w:p w14:paraId="48E964B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highlight w:val="none"/>
        </w:rPr>
      </w:pPr>
    </w:p>
    <w:p w14:paraId="7BAAFD4D">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4"/>
          <w:highlight w:val="none"/>
          <w:lang w:eastAsia="zh-CN"/>
        </w:rPr>
        <w:t>山东国赢拍卖</w:t>
      </w:r>
      <w:r>
        <w:rPr>
          <w:rFonts w:hint="eastAsia" w:ascii="宋体" w:hAnsi="宋体" w:eastAsia="宋体" w:cs="宋体"/>
          <w:color w:val="auto"/>
          <w:spacing w:val="0"/>
          <w:sz w:val="24"/>
          <w:szCs w:val="24"/>
          <w:highlight w:val="none"/>
        </w:rPr>
        <w:t>有限公司</w:t>
      </w:r>
    </w:p>
    <w:p w14:paraId="43C3B473">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r>
        <w:rPr>
          <w:rFonts w:hint="eastAsia" w:ascii="宋体" w:hAnsi="宋体" w:cs="宋体"/>
          <w:color w:val="auto"/>
          <w:spacing w:val="0"/>
          <w:sz w:val="24"/>
          <w:szCs w:val="24"/>
          <w:highlight w:val="none"/>
          <w:lang w:val="en-US" w:eastAsia="zh-CN"/>
        </w:rPr>
        <w:t>2026</w:t>
      </w:r>
      <w:r>
        <w:rPr>
          <w:rFonts w:hint="eastAsia" w:ascii="宋体" w:hAnsi="宋体" w:eastAsia="宋体" w:cs="宋体"/>
          <w:color w:val="auto"/>
          <w:spacing w:val="0"/>
          <w:sz w:val="24"/>
          <w:szCs w:val="24"/>
          <w:highlight w:val="none"/>
        </w:rPr>
        <w:t>年</w:t>
      </w:r>
      <w:r>
        <w:rPr>
          <w:rFonts w:hint="eastAsia" w:ascii="宋体" w:hAnsi="宋体" w:cs="宋体"/>
          <w:color w:val="auto"/>
          <w:spacing w:val="0"/>
          <w:sz w:val="24"/>
          <w:szCs w:val="24"/>
          <w:highlight w:val="none"/>
          <w:lang w:val="en-US" w:eastAsia="zh-CN"/>
        </w:rPr>
        <w:t>7</w:t>
      </w:r>
      <w:r>
        <w:rPr>
          <w:rFonts w:hint="eastAsia" w:ascii="宋体" w:hAnsi="宋体" w:eastAsia="宋体" w:cs="宋体"/>
          <w:color w:val="auto"/>
          <w:spacing w:val="0"/>
          <w:sz w:val="24"/>
          <w:szCs w:val="24"/>
          <w:highlight w:val="none"/>
        </w:rPr>
        <w:t>月</w:t>
      </w:r>
      <w:r>
        <w:rPr>
          <w:rFonts w:hint="eastAsia" w:ascii="宋体" w:hAnsi="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日</w:t>
      </w:r>
    </w:p>
    <w:p w14:paraId="5FF81C0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highlight w:val="none"/>
        </w:rPr>
      </w:pPr>
    </w:p>
    <w:p w14:paraId="3910E52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highlight w:val="none"/>
        </w:rPr>
      </w:pPr>
    </w:p>
    <w:p w14:paraId="10CACBF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highlight w:val="none"/>
        </w:rPr>
      </w:pPr>
    </w:p>
    <w:p w14:paraId="5D87F4D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竞买人已被告知并完全接受上述《拍卖规则》之规定。</w:t>
      </w:r>
    </w:p>
    <w:p w14:paraId="1E243DCD">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highlight w:val="none"/>
        </w:rPr>
      </w:pPr>
    </w:p>
    <w:p w14:paraId="4069A9D2">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竞买人（盖章</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签字）：</w:t>
      </w:r>
    </w:p>
    <w:p w14:paraId="635BD7F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highlight w:val="none"/>
          <w:lang w:val="en-US" w:eastAsia="zh-CN"/>
        </w:rPr>
      </w:pPr>
    </w:p>
    <w:p w14:paraId="7C98279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联系电话：</w:t>
      </w:r>
    </w:p>
    <w:p w14:paraId="1F379A34">
      <w:pPr>
        <w:keepNext w:val="0"/>
        <w:keepLines w:val="0"/>
        <w:pageBreakBefore w:val="0"/>
        <w:widowControl w:val="0"/>
        <w:kinsoku/>
        <w:overflowPunct/>
        <w:topLinePunct w:val="0"/>
        <w:autoSpaceDE/>
        <w:autoSpaceDN/>
        <w:bidi w:val="0"/>
        <w:adjustRightInd/>
        <w:snapToGrid/>
        <w:spacing w:line="400" w:lineRule="exact"/>
        <w:textAlignment w:val="auto"/>
        <w:rPr>
          <w:highlight w:val="none"/>
        </w:rPr>
      </w:pPr>
    </w:p>
    <w:p w14:paraId="4ACAC57F">
      <w:pPr>
        <w:pStyle w:val="3"/>
        <w:keepNext w:val="0"/>
        <w:keepLines w:val="0"/>
        <w:pageBreakBefore w:val="0"/>
        <w:widowControl w:val="0"/>
        <w:kinsoku/>
        <w:overflowPunct/>
        <w:topLinePunct w:val="0"/>
        <w:autoSpaceDE/>
        <w:autoSpaceDN/>
        <w:bidi w:val="0"/>
        <w:adjustRightInd/>
        <w:snapToGrid/>
        <w:spacing w:line="400" w:lineRule="exact"/>
        <w:textAlignment w:val="auto"/>
        <w:rPr>
          <w:highlight w:val="none"/>
        </w:rPr>
      </w:pPr>
    </w:p>
    <w:p w14:paraId="0A74D1C8">
      <w:pPr>
        <w:pStyle w:val="3"/>
        <w:keepNext w:val="0"/>
        <w:keepLines w:val="0"/>
        <w:pageBreakBefore w:val="0"/>
        <w:widowControl w:val="0"/>
        <w:kinsoku/>
        <w:overflowPunct/>
        <w:topLinePunct w:val="0"/>
        <w:autoSpaceDE/>
        <w:autoSpaceDN/>
        <w:bidi w:val="0"/>
        <w:adjustRightInd/>
        <w:snapToGrid/>
        <w:spacing w:line="400" w:lineRule="exact"/>
        <w:ind w:left="0" w:leftChars="0" w:firstLine="0" w:firstLineChars="0"/>
        <w:textAlignment w:val="auto"/>
        <w:rPr>
          <w:highlight w:val="none"/>
        </w:rPr>
      </w:pP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1E32E">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14:paraId="7593102D">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A8574">
    <w:pPr>
      <w:pStyle w:val="4"/>
      <w:framePr w:wrap="around" w:vAnchor="text" w:hAnchor="margin" w:xAlign="center" w:y="1"/>
      <w:rPr>
        <w:rStyle w:val="7"/>
      </w:rPr>
    </w:pPr>
    <w:r>
      <w:fldChar w:fldCharType="begin"/>
    </w:r>
    <w:r>
      <w:rPr>
        <w:rStyle w:val="7"/>
      </w:rPr>
      <w:instrText xml:space="preserve">PAGE  </w:instrText>
    </w:r>
    <w:r>
      <w:fldChar w:fldCharType="end"/>
    </w:r>
  </w:p>
  <w:p w14:paraId="2898A489">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4NGM3NjE2ZWJlZjliYTY3ZWRmNGM1YWZhZTJlOTUifQ=="/>
    <w:docVar w:name="KSO_WPS_MARK_KEY" w:val="bf90f2b4-d2a1-411c-9945-bc66d48c6ae7"/>
  </w:docVars>
  <w:rsids>
    <w:rsidRoot w:val="52376143"/>
    <w:rsid w:val="0AA277E2"/>
    <w:rsid w:val="0C697DB0"/>
    <w:rsid w:val="0D6C317E"/>
    <w:rsid w:val="14C55CE2"/>
    <w:rsid w:val="16ED0036"/>
    <w:rsid w:val="1733699E"/>
    <w:rsid w:val="1B285AE1"/>
    <w:rsid w:val="206C0111"/>
    <w:rsid w:val="246F68C9"/>
    <w:rsid w:val="287031BA"/>
    <w:rsid w:val="2CE779D4"/>
    <w:rsid w:val="305840C7"/>
    <w:rsid w:val="33B426BD"/>
    <w:rsid w:val="3B88601A"/>
    <w:rsid w:val="40EB42EC"/>
    <w:rsid w:val="441C205C"/>
    <w:rsid w:val="44813F78"/>
    <w:rsid w:val="47E765D3"/>
    <w:rsid w:val="4872256F"/>
    <w:rsid w:val="490B241B"/>
    <w:rsid w:val="4C416153"/>
    <w:rsid w:val="50EE68AA"/>
    <w:rsid w:val="52376143"/>
    <w:rsid w:val="52BB5860"/>
    <w:rsid w:val="562A4D6C"/>
    <w:rsid w:val="56AA23A1"/>
    <w:rsid w:val="5CAA1D0B"/>
    <w:rsid w:val="5D284EF1"/>
    <w:rsid w:val="5D990B42"/>
    <w:rsid w:val="62ED51EE"/>
    <w:rsid w:val="630E4B89"/>
    <w:rsid w:val="6B71426E"/>
    <w:rsid w:val="6FBB7E47"/>
    <w:rsid w:val="73C15D7E"/>
    <w:rsid w:val="75F867B7"/>
    <w:rsid w:val="77502AC7"/>
    <w:rsid w:val="7D2003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2632</Words>
  <Characters>2729</Characters>
  <Lines>0</Lines>
  <Paragraphs>0</Paragraphs>
  <TotalTime>2</TotalTime>
  <ScaleCrop>false</ScaleCrop>
  <LinksUpToDate>false</LinksUpToDate>
  <CharactersWithSpaces>2735</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闫晨</cp:lastModifiedBy>
  <dcterms:modified xsi:type="dcterms:W3CDTF">2026-07-07T04:30:11Z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85CFE9D4035344089CC0ED4ACBE49631_11</vt:lpwstr>
  </property>
  <property fmtid="{D5CDD505-2E9C-101B-9397-08002B2CF9AE}" pid="4" name="KSOTemplateDocerSaveRecord">
    <vt:lpwstr>eyJoZGlkIjoiYzViNDA5OWY0ZWYxMTY3ZjYzZmVlYmE0ZDU4ODRlOWQiLCJ1c2VySWQiOiIxNDg2NTM2NTI2In0=</vt:lpwstr>
  </property>
</Properties>
</file>