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5DE4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default" w:ascii="宋体" w:hAnsi="宋体" w:eastAsia="宋体" w:cs="宋体"/>
          <w:b/>
          <w:bCs/>
          <w:color w:val="auto"/>
          <w:spacing w:val="0"/>
          <w:sz w:val="40"/>
          <w:szCs w:val="40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40"/>
          <w:szCs w:val="40"/>
          <w:lang w:val="en-US" w:eastAsia="zh-CN"/>
        </w:rPr>
        <w:t>拍 卖 规 则</w:t>
      </w:r>
    </w:p>
    <w:p w14:paraId="12E2C3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44BED0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一、本规则依据《中华人民共和国拍卖法》《中华人民共和国民法典》等相关法律法规和“公开、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  <w:t>公平、公正、诚实信用”原则及价高者得规则制定。</w:t>
      </w:r>
    </w:p>
    <w:p w14:paraId="6F456A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  <w:t>二、拍卖标的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简介</w:t>
      </w:r>
    </w:p>
    <w:p w14:paraId="71F6C5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标的1：平原县琵琶湾公园儿童娱乐区三年期租赁权，位于琵琶湾新体育场处，出租面积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0㎡，租期三年，单价20元/㎡/年，详见鲁联邦评报字[2026]第 2606001 号《资产评估报告》，起拍价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：18000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元/3年。</w:t>
      </w:r>
    </w:p>
    <w:p w14:paraId="33A005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标的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：平原县琵琶湾公园儿童娱乐区三年期租赁权，位于琵琶湾莲花山东侧处，出租面积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700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㎡，租期三年，单价20元/㎡/年，详见鲁联邦评报字[2026]第 2606001 号《资产评估报告》，起拍价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：42000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元/3年。</w:t>
      </w:r>
    </w:p>
    <w:p w14:paraId="2740F7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标的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：平原县琵琶湾公园商业售货亭用地三年期租赁权，出租面积20㎡,租期三年，单价200元/㎡/年，详见鲁联邦评报字[2026]第 2606001 号《资产评估报告》，起拍价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：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 xml:space="preserve">12000元/3年。    </w:t>
      </w:r>
    </w:p>
    <w:p w14:paraId="4125BD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 xml:space="preserve"> 标的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：平原县南城公园商业售货亭用地三年期租赁权，出租面积20㎡,租期三年，单价210元/㎡/年，详见鲁联邦评报字[2026]第 2606001 号《资产评估报告》，起拍价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：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12600元/3年。</w:t>
      </w:r>
    </w:p>
    <w:p w14:paraId="48573B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本次拍卖采用网络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方式进行，竞买人登录资产交易网-资产交易竞价大厅（网址http://www.sdcqpm.com/）进行竞买报价。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加价幅度为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100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  <w:lang w:val="en-US" w:eastAsia="zh-CN"/>
        </w:rPr>
        <w:t>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除对底价应价外，各竞买人每次加价不得低于加价幅度。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竞价开始时间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2026年7月3日上午9时30分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，自由竞价时长10分钟，限时竞价时长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1.5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</w:rPr>
        <w:t>分钟（即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90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</w:rPr>
        <w:t>秒）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限时报价期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内，如出现新的有效报价，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限时报价时长刷新，重新进入60秒倒计时，直至无人出价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 w14:paraId="2E982A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三、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竞买人登记</w:t>
      </w:r>
    </w:p>
    <w:p w14:paraId="70194A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0000FF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（一）在参加拍卖会之前，竞买人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应交纳保证金并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签署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规则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保证金金额为3000元/标的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 w14:paraId="78374E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）竞买人在交纳的买保证金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为竞买人参与竞买的行为保证。</w:t>
      </w:r>
    </w:p>
    <w:p w14:paraId="36660C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（三）保证金交款账户：</w:t>
      </w:r>
    </w:p>
    <w:p w14:paraId="7C7078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户名：山东国赢拍卖有限公司</w:t>
      </w:r>
    </w:p>
    <w:p w14:paraId="42A6D5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开户行：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  <w:lang w:val="en-US" w:eastAsia="zh-CN"/>
        </w:rPr>
        <w:t>威海银行股份有限公司济南高新区支行</w:t>
      </w:r>
    </w:p>
    <w:p w14:paraId="57FC6D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账号：8179 7240 1421 0092 12</w:t>
      </w:r>
    </w:p>
    <w:p w14:paraId="43F9B3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四、竞买人的声明与保证</w:t>
      </w:r>
    </w:p>
    <w:p w14:paraId="44B228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竞买人了解并遵守《拍卖法》《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民法典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》等法律法规，认真阅读了本拍卖规则，严格履行本拍卖规则的有关约定和承诺。</w:t>
      </w:r>
    </w:p>
    <w:p w14:paraId="35BB96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须承诺，在公告期间已自行对标的进行了全面了解，一经递交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拍卖规则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并交纳保证金后，即表明理解并接受本次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项目拍卖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的所有内容及程序，完全了解与认可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标的状况以及存在的瑕疵等一切内容，并自行承担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标的所带来的一切风险和后果；成为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后不得以不了解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标的为由退还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标的，否则将视为违约；非因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出租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方原因所引发的风险因素，由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 xml:space="preserve">自行承担。 </w:t>
      </w:r>
    </w:p>
    <w:p w14:paraId="0E3ADC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须承诺，在被确定为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后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个工作日内与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出租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方签署《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租赁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合同》，自《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租赁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合同》签订之日起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</w:rPr>
        <w:t>个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工作日内，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按照合同约定交纳租金至出租方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指定账户。</w:t>
      </w:r>
    </w:p>
    <w:p w14:paraId="357E3E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须承诺，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该标的以承租方的名义开展经营活动，经营过程中的相关证照由承租方自行申请签发，一切违法、违规经营生产导致的责任由承租方自行承担。承租标的不得用于存放危险品等具有安全隐患的项目，同时承租方须负责承租标的的安防、卫生等问题。</w:t>
      </w:r>
    </w:p>
    <w:p w14:paraId="306FBF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四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须承诺，如因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不可抗力因素导致租赁期限提前结束，例如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国家相关部门征收或征用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等情况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出租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方可无条件收回拍卖土地使用权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或租赁权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且不需承担违约责任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具体由出租方和承租方协商解决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 w14:paraId="2DE243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五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）竞买人须承诺，按照国家法律法规要求对标的物进行使用和处理。</w:t>
      </w:r>
    </w:p>
    <w:p w14:paraId="268222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）竞买人须承诺，成交竞买人（即买受人）的佣金在保证金中扣除，若保证金不足以抵扣佣金，买受人应当补足差额。</w:t>
      </w:r>
    </w:p>
    <w:p w14:paraId="276360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五、瑕疵声明</w:t>
      </w:r>
    </w:p>
    <w:p w14:paraId="19D2EC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（一）拍卖人及工作人员对拍卖标的所作的介绍是对拍卖标的概括性描述，不构成对拍卖标的的任何担保。竞买人应自行认定拍卖标的有关材料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真实性并对自己的行为负责。拍卖人有权于拍卖会前修订《拍卖规则》。</w:t>
      </w:r>
    </w:p>
    <w:p w14:paraId="45C216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（二）标的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均按现场展示的状况及状态进行现状转让和交接，转让方对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标的资产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所作出的说明及相关资料均是对标的所作的参考性说明，不作为转让方对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标的资产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品质的任何担保，也不作为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标的资产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现状的法律依据和标的移交的凭据。本拍卖人不保证委托的标的不存在其他瑕疵，竞买人应认真、审慎地了解标的的实际情况、瑕疵及可能存在的瑕疵。竞买人竞价应谨慎，一经参拍，即表示自愿承担本次拍卖会拍卖标的的所有瑕疵责任，并自愿接受标的现状。</w:t>
      </w:r>
    </w:p>
    <w:p w14:paraId="68C02D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（三）本次拍卖标的成交价不包括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交易费用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及其他费用。</w:t>
      </w:r>
    </w:p>
    <w:p w14:paraId="1840DE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、拍卖成交后，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当日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与拍卖人签订《拍卖成交确认书》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未成交竞买人的保证金本公司将在5个工作日内无息退还。</w:t>
      </w:r>
    </w:p>
    <w:p w14:paraId="609465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七、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拍卖成交后</w:t>
      </w: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，买受人应向本公司支付佣金，佣金为成交价的5%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。</w:t>
      </w:r>
    </w:p>
    <w:p w14:paraId="14E4CF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八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、本拍卖人不负责该项目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产权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的移交、监交工作。</w:t>
      </w:r>
    </w:p>
    <w:p w14:paraId="47620B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九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、如买受人有下列行为之一的，即构成违约。买受人违约的，竞买保证金不予退还，买受人不得参与本标的的再行拍卖。本拍卖标的再行拍卖，原买受人应当支付第一次拍卖中本人及委托人应当支付的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交易费用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。再行拍卖的成交价低于原拍卖成交价的，原买受人应当补足差额。同时，拍卖人有权对未按本规则履行约定义务的买受人诉诸法律，要求其履行约定义务，并赔偿拍卖人因其违约造成的一切损失。</w:t>
      </w:r>
    </w:p>
    <w:p w14:paraId="56702C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（一）买受人提供虚假、失实材料的；</w:t>
      </w:r>
    </w:p>
    <w:p w14:paraId="3D0973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（二）买受人串通或干扰其他竞买人公平竞争等扰乱正常秩序的；</w:t>
      </w:r>
    </w:p>
    <w:p w14:paraId="744AB0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（三）买受人拒绝在《拍卖成交确认书》上签字的；</w:t>
      </w:r>
    </w:p>
    <w:p w14:paraId="2391FF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（四）买受人拒绝或逾期签署《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交易合同》的；</w:t>
      </w:r>
    </w:p>
    <w:p w14:paraId="065CCF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（五）买受人在规定期限内不办理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产权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交割等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有关手续的；</w:t>
      </w:r>
    </w:p>
    <w:p w14:paraId="6BB553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）买受人逾期未履行相应付款义务的。</w:t>
      </w:r>
    </w:p>
    <w:p w14:paraId="096931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、本次拍卖采用网络竞价方式。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通过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“资产交易网-资产交易竞价大厅（网址http://www.sdcqpm.com/）”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竞价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。竞买人应于竞价前注册完毕网络竞价账号。</w:t>
      </w:r>
    </w:p>
    <w:p w14:paraId="5C9B84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（1）竞买人应自行注册网络拍卖账号。</w:t>
      </w:r>
    </w:p>
    <w:p w14:paraId="7D44C2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2）网络竞价过程中，如遇不可抗力，包括但不限于网络不通畅、竞价系统出现故障、黑客攻击等事由，出现信息中断、竞价时间不完整、图文变异、系统瘫痪、竞买人无法在网上出价等情形，导致拍卖会无法正常进行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权延迟、暂停或另行举行拍卖会。若拍卖记录可以恢复的，重新启动竞价后，起始价为网络中断时的最高有效报价；若竞价记录无法恢复的，底价为标的起始价。如竞买人自身操作问题导致无法参加竞价的，由竞买人自行负责。通过资产拍卖竞价系统进行网络竞价的竞买人，承诺已经对可能发生的故障有充分准备，并放弃因此类故障要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承担任何赔偿责任。</w:t>
      </w:r>
    </w:p>
    <w:p w14:paraId="3C1FC9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3）竞买人应对自己的账号和密码进行保密，在本系统上以竞买人的帐号和密码登录后进行的操作，均被视为竞买人的行为，竞买人应当对以其帐号进行的所有活动和事件负法律责任。竞买人报价金额的币种仅限为人民币，报价前须仔细核对报价金额及单位，确认无误后方可出价。竞买人报价一经确认，竞价系统均有记录，不得撤回或撤销。竞买人不得扰乱竞价秩序，更不得恶意串通，影响或操纵其他竞买人竞价，如有发现将取消其竞买资格，没收竞买保证金，并追究其相应的法律责任。</w:t>
      </w:r>
    </w:p>
    <w:p w14:paraId="661DB2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十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、竞买人一经在本文件上签字即表明同意遵循本规则之规定，并对自己竞买行为负责，不得影响他人竞买秩序。</w:t>
      </w:r>
    </w:p>
    <w:p w14:paraId="5C4720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十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、本《拍卖规则》复印件、扫描件与原价具有同样法律效力。</w:t>
      </w:r>
    </w:p>
    <w:p w14:paraId="0DDA45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33173178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0C5C94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03B8F2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山东国赢拍卖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有限公司</w:t>
      </w:r>
    </w:p>
    <w:p w14:paraId="2C3D10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 xml:space="preserve">   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2026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26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日</w:t>
      </w:r>
    </w:p>
    <w:p w14:paraId="1A528E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6DFB61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69254F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竞买人已被告知并完全接受上述《拍卖规则》之规定。</w:t>
      </w:r>
    </w:p>
    <w:p w14:paraId="438806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420C06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竞买人（盖章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签字）：</w:t>
      </w:r>
    </w:p>
    <w:p w14:paraId="614213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</w:p>
    <w:p w14:paraId="7AC554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联系电话：</w:t>
      </w:r>
    </w:p>
    <w:sectPr>
      <w:footerReference r:id="rId3" w:type="default"/>
      <w:footerReference r:id="rId4" w:type="even"/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7079C0">
    <w:pPr>
      <w:pStyle w:val="4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separate"/>
    </w:r>
    <w:r>
      <w:rPr>
        <w:rStyle w:val="8"/>
      </w:rPr>
      <w:t>2</w:t>
    </w:r>
    <w:r>
      <w:fldChar w:fldCharType="end"/>
    </w:r>
  </w:p>
  <w:p w14:paraId="62BD5981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01AE8D">
    <w:pPr>
      <w:pStyle w:val="4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end"/>
    </w:r>
  </w:p>
  <w:p w14:paraId="0550AF35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Q4NGM3NjE2ZWJlZjliYTY3ZWRmNGM1YWZhZTJlOTUifQ=="/>
    <w:docVar w:name="KSO_WPS_MARK_KEY" w:val="bf90f2b4-d2a1-411c-9945-bc66d48c6ae7"/>
  </w:docVars>
  <w:rsids>
    <w:rsidRoot w:val="52376143"/>
    <w:rsid w:val="040F3E66"/>
    <w:rsid w:val="09326E25"/>
    <w:rsid w:val="0AA277E2"/>
    <w:rsid w:val="0C697DB0"/>
    <w:rsid w:val="0D6C317E"/>
    <w:rsid w:val="13E961F5"/>
    <w:rsid w:val="152C0D1B"/>
    <w:rsid w:val="160034F2"/>
    <w:rsid w:val="1B285AE1"/>
    <w:rsid w:val="1D7E7C3A"/>
    <w:rsid w:val="1E854FF8"/>
    <w:rsid w:val="1FFE1506"/>
    <w:rsid w:val="20BB594E"/>
    <w:rsid w:val="246F68C9"/>
    <w:rsid w:val="24AE34FB"/>
    <w:rsid w:val="2D9E4B7C"/>
    <w:rsid w:val="302D37F7"/>
    <w:rsid w:val="305840C7"/>
    <w:rsid w:val="30FC03BB"/>
    <w:rsid w:val="3A7E5F09"/>
    <w:rsid w:val="3F383D76"/>
    <w:rsid w:val="3FED287A"/>
    <w:rsid w:val="40EB42EC"/>
    <w:rsid w:val="42FD549F"/>
    <w:rsid w:val="45CF7BFA"/>
    <w:rsid w:val="4872256F"/>
    <w:rsid w:val="4CD37998"/>
    <w:rsid w:val="4D902EEE"/>
    <w:rsid w:val="51D90E94"/>
    <w:rsid w:val="52376143"/>
    <w:rsid w:val="56AA23A1"/>
    <w:rsid w:val="577E200A"/>
    <w:rsid w:val="5B377B1F"/>
    <w:rsid w:val="5D990B42"/>
    <w:rsid w:val="5EFD5F0A"/>
    <w:rsid w:val="602A11F6"/>
    <w:rsid w:val="6543295E"/>
    <w:rsid w:val="67CF4C3B"/>
    <w:rsid w:val="6A56302B"/>
    <w:rsid w:val="6ACD70D8"/>
    <w:rsid w:val="6B71426E"/>
    <w:rsid w:val="6B8F100B"/>
    <w:rsid w:val="6CF84CE5"/>
    <w:rsid w:val="6D3F0039"/>
    <w:rsid w:val="6F087FAC"/>
    <w:rsid w:val="6FBB7E47"/>
    <w:rsid w:val="75F867B7"/>
    <w:rsid w:val="77502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00" w:after="200" w:line="360" w:lineRule="auto"/>
      <w:ind w:firstLine="880"/>
      <w:outlineLvl w:val="1"/>
    </w:pPr>
    <w:rPr>
      <w:rFonts w:ascii="Cambria" w:hAnsi="Cambria" w:eastAsia="宋体"/>
      <w:b/>
      <w:bCs/>
      <w:kern w:val="0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qFormat/>
    <w:uiPriority w:val="0"/>
    <w:pPr>
      <w:spacing w:after="120" w:afterLines="0" w:afterAutospacing="0" w:line="480" w:lineRule="auto"/>
      <w:ind w:left="42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page number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2755</Words>
  <Characters>2905</Characters>
  <Lines>0</Lines>
  <Paragraphs>0</Paragraphs>
  <TotalTime>1</TotalTime>
  <ScaleCrop>false</ScaleCrop>
  <LinksUpToDate>false</LinksUpToDate>
  <CharactersWithSpaces>2933</CharactersWithSpaces>
  <Application>WPS Office_12.1.0.23539_F1E327BC-269C-435d-A152-05C5408002CA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2024-12-09T06:26:00Z</dcterms:created>
  <dc:creator>极致者不凡</dc:creator>
  <cp:lastModifiedBy>闫晨</cp:lastModifiedBy>
  <cp:lastPrinted>2025-04-22T01:28:00Z</cp:lastPrinted>
  <dcterms:modified xsi:type="dcterms:W3CDTF">2026-06-25T06:46:27Z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2052-12.1.0.23539</vt:lpwstr>
  </property>
  <property fmtid="{D5CDD505-2E9C-101B-9397-08002B2CF9AE}" pid="3" name="ICV">
    <vt:lpwstr>85CFE9D4035344089CC0ED4ACBE49631_11</vt:lpwstr>
  </property>
  <property fmtid="{D5CDD505-2E9C-101B-9397-08002B2CF9AE}" pid="4" name="KSOTemplateDocerSaveRecord">
    <vt:lpwstr>eyJoZGlkIjoiYzViNDA5OWY0ZWYxMTY3ZjYzZmVlYmE0ZDU4ODRlOWQiLCJ1c2VySWQiOiIxNDg2NTM2NTI2In0=</vt:lpwstr>
  </property>
</Properties>
</file>