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FD51E">
      <w:pPr>
        <w:ind w:firstLine="1680"/>
        <w:rPr>
          <w:rFonts w:ascii="仿宋" w:hAnsi="仿宋" w:eastAsia="仿宋" w:cs="仿宋"/>
          <w:sz w:val="84"/>
          <w:szCs w:val="84"/>
        </w:rPr>
      </w:pPr>
    </w:p>
    <w:p w14:paraId="0E63766F">
      <w:pPr>
        <w:ind w:firstLine="1680"/>
        <w:rPr>
          <w:rFonts w:ascii="仿宋" w:hAnsi="仿宋" w:eastAsia="仿宋" w:cs="仿宋"/>
          <w:sz w:val="84"/>
          <w:szCs w:val="84"/>
        </w:rPr>
      </w:pPr>
    </w:p>
    <w:p w14:paraId="37669744">
      <w:pPr>
        <w:spacing w:line="240" w:lineRule="auto"/>
        <w:ind w:firstLine="0" w:firstLineChars="0"/>
        <w:jc w:val="center"/>
        <w:rPr>
          <w:rFonts w:ascii="仿宋" w:hAnsi="仿宋" w:eastAsia="仿宋" w:cs="仿宋"/>
          <w:sz w:val="52"/>
          <w:szCs w:val="52"/>
        </w:rPr>
      </w:pPr>
      <w:r>
        <w:rPr>
          <w:rFonts w:hint="eastAsia" w:ascii="仿宋" w:hAnsi="仿宋" w:eastAsia="仿宋" w:cs="仿宋"/>
          <w:b/>
          <w:color w:val="000000"/>
          <w:sz w:val="84"/>
          <w:szCs w:val="84"/>
        </w:rPr>
        <w:t>拍卖文件</w:t>
      </w:r>
    </w:p>
    <w:p w14:paraId="02993091">
      <w:pPr>
        <w:ind w:firstLine="1040"/>
        <w:rPr>
          <w:rFonts w:hint="default" w:ascii="仿宋" w:hAnsi="仿宋" w:eastAsia="仿宋" w:cs="仿宋"/>
          <w:sz w:val="52"/>
          <w:szCs w:val="52"/>
          <w:lang w:val="en-US" w:eastAsia="zh-CN"/>
        </w:rPr>
      </w:pPr>
    </w:p>
    <w:p w14:paraId="4C9ED1C9">
      <w:pPr>
        <w:ind w:firstLine="1040"/>
        <w:rPr>
          <w:rFonts w:ascii="仿宋" w:hAnsi="仿宋" w:eastAsia="仿宋" w:cs="仿宋"/>
          <w:sz w:val="52"/>
          <w:szCs w:val="52"/>
        </w:rPr>
      </w:pPr>
    </w:p>
    <w:p w14:paraId="04C2807F">
      <w:pPr>
        <w:ind w:firstLine="640"/>
        <w:rPr>
          <w:rFonts w:ascii="仿宋" w:hAnsi="仿宋" w:eastAsia="仿宋" w:cs="仿宋"/>
          <w:szCs w:val="32"/>
        </w:rPr>
      </w:pPr>
    </w:p>
    <w:p w14:paraId="573552C5">
      <w:pPr>
        <w:ind w:firstLine="643"/>
        <w:jc w:val="center"/>
        <w:rPr>
          <w:rFonts w:ascii="仿宋" w:hAnsi="仿宋" w:eastAsia="仿宋" w:cs="仿宋"/>
          <w:b/>
          <w:bCs/>
          <w:szCs w:val="32"/>
        </w:rPr>
      </w:pPr>
    </w:p>
    <w:p w14:paraId="0D1D3B4F">
      <w:pPr>
        <w:ind w:firstLine="643"/>
        <w:jc w:val="center"/>
        <w:rPr>
          <w:rFonts w:hint="default" w:ascii="仿宋" w:hAnsi="仿宋" w:eastAsia="仿宋" w:cs="仿宋"/>
          <w:b/>
          <w:bCs/>
          <w:highlight w:val="none"/>
          <w:lang w:val="en-US" w:eastAsia="zh-CN"/>
        </w:rPr>
      </w:pPr>
      <w:bookmarkStart w:id="0" w:name="_Toc2265"/>
      <w:r>
        <w:rPr>
          <w:rFonts w:hint="eastAsia" w:ascii="仿宋" w:hAnsi="仿宋" w:eastAsia="仿宋" w:cs="仿宋"/>
          <w:b/>
          <w:bCs/>
        </w:rPr>
        <w:t>项目编号：</w:t>
      </w:r>
      <w:bookmarkEnd w:id="0"/>
      <w:r>
        <w:rPr>
          <w:rFonts w:ascii="仿宋" w:hAnsi="仿宋" w:eastAsia="仿宋" w:cs="仿宋"/>
          <w:i w:val="0"/>
          <w:iCs w:val="0"/>
          <w:caps w:val="0"/>
          <w:color w:val="000000"/>
          <w:spacing w:val="0"/>
          <w:sz w:val="32"/>
          <w:szCs w:val="32"/>
        </w:rPr>
        <w:t>E02A3700002026022</w:t>
      </w:r>
    </w:p>
    <w:p w14:paraId="7F5AE34C">
      <w:pPr>
        <w:ind w:firstLine="602"/>
        <w:jc w:val="center"/>
        <w:rPr>
          <w:rFonts w:ascii="仿宋" w:hAnsi="仿宋" w:eastAsia="仿宋" w:cs="仿宋"/>
          <w:b/>
          <w:bCs/>
          <w:sz w:val="30"/>
          <w:szCs w:val="30"/>
        </w:rPr>
      </w:pPr>
    </w:p>
    <w:p w14:paraId="3E8125CF">
      <w:pPr>
        <w:ind w:firstLine="643"/>
        <w:jc w:val="center"/>
        <w:rPr>
          <w:rFonts w:hint="eastAsia" w:ascii="仿宋" w:hAnsi="仿宋" w:eastAsia="仿宋" w:cs="仿宋"/>
          <w:b/>
          <w:bCs/>
        </w:rPr>
      </w:pPr>
      <w:r>
        <w:rPr>
          <w:rFonts w:hint="eastAsia" w:ascii="仿宋" w:hAnsi="仿宋" w:eastAsia="仿宋" w:cs="仿宋"/>
          <w:b/>
          <w:bCs/>
        </w:rPr>
        <w:t>项目名称：</w:t>
      </w:r>
      <w:bookmarkStart w:id="1" w:name="OLE_LINK1"/>
      <w:r>
        <w:rPr>
          <w:rFonts w:hint="eastAsia" w:ascii="仿宋" w:hAnsi="仿宋" w:eastAsia="仿宋" w:cs="仿宋"/>
          <w:b/>
          <w:bCs/>
          <w:lang w:val="en-US" w:eastAsia="zh-CN"/>
        </w:rPr>
        <w:t>山东中医药大学所属千佛山校区、长清校区家具及设备资产包</w:t>
      </w:r>
      <w:r>
        <w:rPr>
          <w:rFonts w:hint="eastAsia" w:ascii="仿宋" w:hAnsi="仿宋" w:eastAsia="仿宋" w:cs="仿宋"/>
          <w:b/>
          <w:bCs/>
          <w:color w:val="auto"/>
          <w:u w:val="none"/>
        </w:rPr>
        <w:t>拍卖</w:t>
      </w:r>
      <w:r>
        <w:rPr>
          <w:rFonts w:hint="eastAsia" w:ascii="仿宋" w:hAnsi="仿宋" w:eastAsia="仿宋" w:cs="仿宋"/>
          <w:b/>
          <w:bCs/>
          <w:color w:val="auto"/>
          <w:u w:val="none"/>
          <w:lang w:val="en-US" w:eastAsia="zh-CN"/>
        </w:rPr>
        <w:t>项目</w:t>
      </w:r>
      <w:bookmarkEnd w:id="1"/>
    </w:p>
    <w:p w14:paraId="3A25DBE9">
      <w:pPr>
        <w:ind w:firstLine="643"/>
        <w:jc w:val="center"/>
        <w:rPr>
          <w:rFonts w:hint="eastAsia" w:ascii="仿宋" w:hAnsi="仿宋" w:eastAsia="仿宋" w:cs="仿宋"/>
          <w:b/>
          <w:bCs/>
        </w:rPr>
      </w:pPr>
    </w:p>
    <w:p w14:paraId="3BED24B3">
      <w:pPr>
        <w:ind w:firstLine="1044"/>
        <w:jc w:val="center"/>
        <w:rPr>
          <w:rFonts w:ascii="仿宋" w:hAnsi="仿宋" w:eastAsia="仿宋" w:cs="仿宋"/>
          <w:b/>
          <w:bCs/>
          <w:sz w:val="52"/>
          <w:szCs w:val="52"/>
        </w:rPr>
      </w:pPr>
    </w:p>
    <w:p w14:paraId="4F44893D">
      <w:pPr>
        <w:ind w:firstLine="1044"/>
        <w:jc w:val="center"/>
        <w:rPr>
          <w:rFonts w:ascii="仿宋" w:hAnsi="仿宋" w:eastAsia="仿宋" w:cs="仿宋"/>
          <w:b/>
          <w:bCs/>
          <w:sz w:val="52"/>
          <w:szCs w:val="52"/>
        </w:rPr>
      </w:pPr>
    </w:p>
    <w:p w14:paraId="57048B83">
      <w:pPr>
        <w:ind w:firstLine="1044"/>
        <w:jc w:val="center"/>
        <w:rPr>
          <w:rFonts w:ascii="仿宋" w:hAnsi="仿宋" w:eastAsia="仿宋" w:cs="仿宋"/>
          <w:b/>
          <w:bCs/>
          <w:sz w:val="52"/>
          <w:szCs w:val="52"/>
        </w:rPr>
      </w:pPr>
    </w:p>
    <w:p w14:paraId="56221C85">
      <w:pPr>
        <w:tabs>
          <w:tab w:val="left" w:pos="5519"/>
        </w:tabs>
        <w:ind w:firstLine="1044"/>
        <w:jc w:val="left"/>
        <w:rPr>
          <w:rFonts w:hint="eastAsia" w:ascii="仿宋" w:hAnsi="仿宋" w:eastAsia="仿宋" w:cs="仿宋"/>
          <w:b/>
          <w:bCs/>
          <w:sz w:val="52"/>
          <w:szCs w:val="52"/>
          <w:lang w:eastAsia="zh-CN"/>
        </w:rPr>
      </w:pPr>
      <w:r>
        <w:rPr>
          <w:rFonts w:hint="eastAsia" w:ascii="仿宋" w:hAnsi="仿宋" w:eastAsia="仿宋" w:cs="仿宋"/>
          <w:b/>
          <w:bCs/>
          <w:sz w:val="52"/>
          <w:szCs w:val="52"/>
          <w:lang w:eastAsia="zh-CN"/>
        </w:rPr>
        <w:tab/>
      </w:r>
    </w:p>
    <w:p w14:paraId="5C10FD48">
      <w:pPr>
        <w:ind w:firstLine="643"/>
        <w:jc w:val="center"/>
        <w:rPr>
          <w:rFonts w:ascii="仿宋" w:hAnsi="仿宋" w:eastAsia="仿宋" w:cs="仿宋"/>
          <w:b/>
          <w:bCs/>
          <w:szCs w:val="32"/>
        </w:rPr>
      </w:pPr>
    </w:p>
    <w:p w14:paraId="6990D41B">
      <w:pPr>
        <w:ind w:firstLine="643"/>
        <w:jc w:val="center"/>
        <w:rPr>
          <w:rFonts w:hint="eastAsia" w:ascii="仿宋" w:hAnsi="仿宋" w:eastAsia="仿宋" w:cs="仿宋"/>
          <w:b/>
          <w:bCs/>
        </w:rPr>
      </w:pPr>
    </w:p>
    <w:p w14:paraId="3E2930F9">
      <w:pPr>
        <w:ind w:firstLine="643"/>
        <w:jc w:val="center"/>
        <w:rPr>
          <w:rFonts w:hint="eastAsia" w:ascii="仿宋" w:hAnsi="仿宋" w:eastAsia="仿宋" w:cs="仿宋"/>
          <w:b/>
          <w:bCs/>
          <w:lang w:eastAsia="zh-CN"/>
        </w:rPr>
      </w:pPr>
      <w:r>
        <w:rPr>
          <w:rFonts w:hint="eastAsia" w:ascii="仿宋" w:hAnsi="仿宋" w:eastAsia="仿宋" w:cs="仿宋"/>
          <w:b/>
          <w:bCs/>
          <w:lang w:eastAsia="zh-CN"/>
        </w:rPr>
        <w:t>山东国赢拍卖有限公司</w:t>
      </w:r>
    </w:p>
    <w:p w14:paraId="0666FCDF">
      <w:pPr>
        <w:ind w:firstLine="643"/>
        <w:jc w:val="center"/>
        <w:rPr>
          <w:rFonts w:hint="eastAsia" w:ascii="仿宋" w:hAnsi="仿宋" w:eastAsia="仿宋" w:cs="仿宋"/>
          <w:b/>
          <w:bCs/>
        </w:rPr>
      </w:pPr>
      <w:r>
        <w:rPr>
          <w:rFonts w:hint="eastAsia" w:ascii="仿宋" w:hAnsi="仿宋" w:eastAsia="仿宋" w:cs="仿宋"/>
          <w:b/>
          <w:bCs/>
        </w:rPr>
        <w:t>二○二</w:t>
      </w:r>
      <w:r>
        <w:rPr>
          <w:rFonts w:hint="eastAsia" w:ascii="仿宋" w:hAnsi="仿宋" w:eastAsia="仿宋" w:cs="仿宋"/>
          <w:b/>
          <w:bCs/>
          <w:lang w:val="en-US" w:eastAsia="zh-CN"/>
        </w:rPr>
        <w:t>六</w:t>
      </w:r>
      <w:r>
        <w:rPr>
          <w:rFonts w:hint="eastAsia" w:ascii="仿宋" w:hAnsi="仿宋" w:eastAsia="仿宋" w:cs="仿宋"/>
          <w:b/>
          <w:bCs/>
        </w:rPr>
        <w:t>年</w:t>
      </w:r>
      <w:r>
        <w:rPr>
          <w:rFonts w:hint="eastAsia" w:ascii="仿宋" w:hAnsi="仿宋" w:eastAsia="仿宋" w:cs="仿宋"/>
          <w:b/>
          <w:bCs/>
          <w:lang w:val="en-US" w:eastAsia="zh-CN"/>
        </w:rPr>
        <w:t>六</w:t>
      </w:r>
      <w:r>
        <w:rPr>
          <w:rFonts w:hint="eastAsia" w:ascii="仿宋" w:hAnsi="仿宋" w:eastAsia="仿宋" w:cs="仿宋"/>
          <w:b/>
          <w:bCs/>
        </w:rPr>
        <w:t>月</w:t>
      </w:r>
    </w:p>
    <w:p w14:paraId="09B606EA">
      <w:pPr>
        <w:ind w:firstLine="643"/>
        <w:jc w:val="center"/>
        <w:rPr>
          <w:rFonts w:hint="eastAsia" w:ascii="仿宋" w:hAnsi="仿宋" w:eastAsia="仿宋" w:cs="仿宋"/>
          <w:b/>
          <w:bCs/>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sdt>
      <w:sdtPr>
        <w:rPr>
          <w:rFonts w:hint="eastAsia" w:ascii="仿宋" w:hAnsi="仿宋" w:eastAsia="仿宋" w:cs="仿宋"/>
          <w:sz w:val="21"/>
        </w:rPr>
        <w:id w:val="147478966"/>
        <w:docPartObj>
          <w:docPartGallery w:val="Table of Contents"/>
          <w:docPartUnique/>
        </w:docPartObj>
      </w:sdtPr>
      <w:sdtEndPr>
        <w:rPr>
          <w:rFonts w:hint="eastAsia" w:ascii="仿宋" w:hAnsi="仿宋" w:eastAsia="仿宋" w:cs="仿宋"/>
          <w:b/>
          <w:bCs/>
          <w:sz w:val="32"/>
          <w:szCs w:val="32"/>
        </w:rPr>
      </w:sdtEndPr>
      <w:sdtContent>
        <w:p w14:paraId="25E19688">
          <w:pPr>
            <w:spacing w:line="500" w:lineRule="exact"/>
            <w:ind w:firstLine="0" w:firstLineChars="0"/>
            <w:jc w:val="center"/>
            <w:rPr>
              <w:rFonts w:ascii="仿宋" w:hAnsi="仿宋" w:eastAsia="仿宋" w:cs="仿宋"/>
              <w:b/>
              <w:bCs/>
              <w:sz w:val="24"/>
              <w:szCs w:val="24"/>
            </w:rPr>
          </w:pPr>
          <w:r>
            <w:rPr>
              <w:rFonts w:hint="eastAsia" w:ascii="仿宋" w:hAnsi="仿宋" w:eastAsia="仿宋" w:cs="仿宋"/>
              <w:b/>
              <w:bCs/>
              <w:sz w:val="36"/>
              <w:szCs w:val="36"/>
            </w:rPr>
            <w:t>目  录</w:t>
          </w:r>
        </w:p>
        <w:p w14:paraId="54A10B37">
          <w:pPr>
            <w:pStyle w:val="10"/>
            <w:tabs>
              <w:tab w:val="right" w:leader="dot" w:pos="8306"/>
            </w:tabs>
            <w:ind w:left="0" w:leftChars="0" w:firstLine="0" w:firstLineChars="0"/>
          </w:pPr>
          <w:r>
            <w:rPr>
              <w:rFonts w:hint="eastAsia" w:ascii="仿宋" w:hAnsi="仿宋" w:eastAsia="仿宋" w:cs="仿宋"/>
              <w:b/>
              <w:bCs/>
              <w:sz w:val="24"/>
              <w:szCs w:val="24"/>
            </w:rPr>
            <w:fldChar w:fldCharType="begin"/>
          </w:r>
          <w:r>
            <w:rPr>
              <w:rFonts w:hint="eastAsia" w:ascii="仿宋" w:hAnsi="仿宋" w:eastAsia="仿宋" w:cs="仿宋"/>
              <w:b/>
              <w:bCs/>
              <w:sz w:val="24"/>
              <w:szCs w:val="24"/>
            </w:rPr>
            <w:instrText xml:space="preserve">TOC \o "1-2" \h \u </w:instrText>
          </w:r>
          <w:r>
            <w:rPr>
              <w:rFonts w:hint="eastAsia" w:ascii="仿宋" w:hAnsi="仿宋" w:eastAsia="仿宋" w:cs="仿宋"/>
              <w:b/>
              <w:bCs/>
              <w:sz w:val="24"/>
              <w:szCs w:val="24"/>
            </w:rPr>
            <w:fldChar w:fldCharType="separate"/>
          </w: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_Toc30518 </w:instrText>
          </w:r>
          <w:r>
            <w:rPr>
              <w:rFonts w:hint="eastAsia" w:ascii="仿宋" w:hAnsi="仿宋" w:eastAsia="仿宋" w:cs="仿宋"/>
              <w:bCs/>
              <w:szCs w:val="24"/>
            </w:rPr>
            <w:fldChar w:fldCharType="separate"/>
          </w:r>
          <w:r>
            <w:rPr>
              <w:rFonts w:hint="eastAsia" w:ascii="仿宋" w:hAnsi="仿宋" w:eastAsia="仿宋" w:cs="仿宋"/>
              <w:szCs w:val="24"/>
            </w:rPr>
            <w:t>第一部分   总则</w:t>
          </w:r>
          <w:r>
            <w:tab/>
          </w:r>
          <w:r>
            <w:fldChar w:fldCharType="begin"/>
          </w:r>
          <w:r>
            <w:instrText xml:space="preserve"> PAGEREF _Toc30518 \h </w:instrText>
          </w:r>
          <w:r>
            <w:fldChar w:fldCharType="separate"/>
          </w:r>
          <w:r>
            <w:t>1</w:t>
          </w:r>
          <w:r>
            <w:fldChar w:fldCharType="end"/>
          </w:r>
          <w:r>
            <w:rPr>
              <w:rFonts w:hint="eastAsia" w:ascii="仿宋" w:hAnsi="仿宋" w:eastAsia="仿宋" w:cs="仿宋"/>
              <w:bCs/>
              <w:szCs w:val="24"/>
            </w:rPr>
            <w:fldChar w:fldCharType="end"/>
          </w:r>
        </w:p>
        <w:p w14:paraId="1DFAC58E">
          <w:pPr>
            <w:pStyle w:val="10"/>
            <w:tabs>
              <w:tab w:val="right" w:leader="dot" w:pos="8306"/>
            </w:tabs>
            <w:ind w:left="0" w:leftChars="0" w:firstLine="0" w:firstLineChars="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_Toc1196 </w:instrText>
          </w:r>
          <w:r>
            <w:rPr>
              <w:rFonts w:hint="eastAsia" w:ascii="仿宋" w:hAnsi="仿宋" w:eastAsia="仿宋" w:cs="仿宋"/>
              <w:bCs/>
              <w:szCs w:val="24"/>
            </w:rPr>
            <w:fldChar w:fldCharType="separate"/>
          </w:r>
          <w:r>
            <w:rPr>
              <w:rFonts w:hint="eastAsia" w:ascii="仿宋" w:hAnsi="仿宋" w:eastAsia="仿宋" w:cs="仿宋"/>
            </w:rPr>
            <w:t>第二部分   拍卖邀请书</w:t>
          </w:r>
          <w:r>
            <w:tab/>
          </w:r>
          <w:r>
            <w:fldChar w:fldCharType="begin"/>
          </w:r>
          <w:r>
            <w:instrText xml:space="preserve"> PAGEREF _Toc1196 \h </w:instrText>
          </w:r>
          <w:r>
            <w:fldChar w:fldCharType="separate"/>
          </w:r>
          <w:r>
            <w:t>2</w:t>
          </w:r>
          <w:r>
            <w:fldChar w:fldCharType="end"/>
          </w:r>
          <w:r>
            <w:rPr>
              <w:rFonts w:hint="eastAsia" w:ascii="仿宋" w:hAnsi="仿宋" w:eastAsia="仿宋" w:cs="仿宋"/>
              <w:bCs/>
              <w:szCs w:val="24"/>
            </w:rPr>
            <w:fldChar w:fldCharType="end"/>
          </w:r>
        </w:p>
        <w:p w14:paraId="7B9A6886">
          <w:pPr>
            <w:pStyle w:val="10"/>
            <w:tabs>
              <w:tab w:val="right" w:leader="dot" w:pos="8306"/>
            </w:tabs>
            <w:ind w:left="0" w:leftChars="0" w:firstLine="0" w:firstLineChars="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_Toc14537 </w:instrText>
          </w:r>
          <w:r>
            <w:rPr>
              <w:rFonts w:hint="eastAsia" w:ascii="仿宋" w:hAnsi="仿宋" w:eastAsia="仿宋" w:cs="仿宋"/>
              <w:bCs/>
              <w:szCs w:val="24"/>
            </w:rPr>
            <w:fldChar w:fldCharType="separate"/>
          </w:r>
          <w:r>
            <w:rPr>
              <w:rFonts w:hint="eastAsia" w:ascii="仿宋" w:hAnsi="仿宋" w:eastAsia="仿宋" w:cs="仿宋"/>
            </w:rPr>
            <w:t>第三部分   竞买人须知</w:t>
          </w:r>
          <w:r>
            <w:tab/>
          </w:r>
          <w:r>
            <w:fldChar w:fldCharType="begin"/>
          </w:r>
          <w:r>
            <w:instrText xml:space="preserve"> PAGEREF _Toc14537 \h </w:instrText>
          </w:r>
          <w:r>
            <w:fldChar w:fldCharType="separate"/>
          </w:r>
          <w:r>
            <w:t>3</w:t>
          </w:r>
          <w:r>
            <w:fldChar w:fldCharType="end"/>
          </w:r>
          <w:r>
            <w:rPr>
              <w:rFonts w:hint="eastAsia" w:ascii="仿宋" w:hAnsi="仿宋" w:eastAsia="仿宋" w:cs="仿宋"/>
              <w:bCs/>
              <w:szCs w:val="24"/>
            </w:rPr>
            <w:fldChar w:fldCharType="end"/>
          </w:r>
        </w:p>
        <w:p w14:paraId="2761AD81">
          <w:pPr>
            <w:pStyle w:val="10"/>
            <w:tabs>
              <w:tab w:val="right" w:leader="dot" w:pos="8306"/>
            </w:tabs>
            <w:ind w:left="0" w:leftChars="0" w:firstLine="0" w:firstLineChars="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_Toc5738 </w:instrText>
          </w:r>
          <w:r>
            <w:rPr>
              <w:rFonts w:hint="eastAsia" w:ascii="仿宋" w:hAnsi="仿宋" w:eastAsia="仿宋" w:cs="仿宋"/>
              <w:bCs/>
              <w:szCs w:val="24"/>
            </w:rPr>
            <w:fldChar w:fldCharType="separate"/>
          </w:r>
          <w:r>
            <w:rPr>
              <w:rFonts w:hint="eastAsia" w:ascii="仿宋" w:hAnsi="仿宋" w:eastAsia="仿宋" w:cs="仿宋"/>
            </w:rPr>
            <w:t xml:space="preserve">第四部分 </w:t>
          </w:r>
          <w:r>
            <w:rPr>
              <w:rFonts w:hint="eastAsia" w:ascii="仿宋" w:hAnsi="仿宋" w:eastAsia="仿宋" w:cs="仿宋"/>
              <w:lang w:val="en-US" w:eastAsia="zh-CN"/>
            </w:rPr>
            <w:t xml:space="preserve">  </w:t>
          </w:r>
          <w:r>
            <w:rPr>
              <w:rFonts w:hint="eastAsia" w:ascii="仿宋" w:hAnsi="仿宋" w:eastAsia="仿宋" w:cs="仿宋"/>
            </w:rPr>
            <w:t>项目基本情况</w:t>
          </w:r>
          <w:r>
            <w:tab/>
          </w:r>
          <w:r>
            <w:fldChar w:fldCharType="begin"/>
          </w:r>
          <w:r>
            <w:instrText xml:space="preserve"> PAGEREF _Toc5738 \h </w:instrText>
          </w:r>
          <w:r>
            <w:fldChar w:fldCharType="separate"/>
          </w:r>
          <w:r>
            <w:t>6</w:t>
          </w:r>
          <w:r>
            <w:fldChar w:fldCharType="end"/>
          </w:r>
          <w:r>
            <w:rPr>
              <w:rFonts w:hint="eastAsia" w:ascii="仿宋" w:hAnsi="仿宋" w:eastAsia="仿宋" w:cs="仿宋"/>
              <w:bCs/>
              <w:szCs w:val="24"/>
            </w:rPr>
            <w:fldChar w:fldCharType="end"/>
          </w:r>
        </w:p>
        <w:p w14:paraId="2C209CA2">
          <w:pPr>
            <w:pStyle w:val="10"/>
            <w:tabs>
              <w:tab w:val="right" w:leader="dot" w:pos="8306"/>
            </w:tabs>
            <w:ind w:left="0" w:leftChars="0" w:firstLine="0" w:firstLineChars="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_Toc8523 </w:instrText>
          </w:r>
          <w:r>
            <w:rPr>
              <w:rFonts w:hint="eastAsia" w:ascii="仿宋" w:hAnsi="仿宋" w:eastAsia="仿宋" w:cs="仿宋"/>
              <w:bCs/>
              <w:szCs w:val="24"/>
            </w:rPr>
            <w:fldChar w:fldCharType="separate"/>
          </w:r>
          <w:r>
            <w:rPr>
              <w:rFonts w:hint="eastAsia" w:ascii="仿宋" w:hAnsi="仿宋" w:eastAsia="仿宋" w:cs="仿宋"/>
            </w:rPr>
            <w:t xml:space="preserve">第五部分  </w:t>
          </w:r>
          <w:r>
            <w:rPr>
              <w:rFonts w:hint="eastAsia" w:ascii="仿宋" w:hAnsi="仿宋" w:eastAsia="仿宋" w:cs="仿宋"/>
              <w:lang w:val="en-US" w:eastAsia="zh-CN"/>
            </w:rPr>
            <w:t xml:space="preserve"> </w:t>
          </w:r>
          <w:r>
            <w:rPr>
              <w:rFonts w:hint="eastAsia" w:ascii="仿宋" w:hAnsi="仿宋" w:eastAsia="仿宋" w:cs="仿宋"/>
            </w:rPr>
            <w:t>竞买签署文件</w:t>
          </w:r>
          <w:r>
            <w:tab/>
          </w:r>
          <w:r>
            <w:fldChar w:fldCharType="begin"/>
          </w:r>
          <w:r>
            <w:instrText xml:space="preserve"> PAGEREF _Toc8523 \h </w:instrText>
          </w:r>
          <w:r>
            <w:fldChar w:fldCharType="separate"/>
          </w:r>
          <w:r>
            <w:t>8</w:t>
          </w:r>
          <w:r>
            <w:fldChar w:fldCharType="end"/>
          </w:r>
          <w:r>
            <w:rPr>
              <w:rFonts w:hint="eastAsia" w:ascii="仿宋" w:hAnsi="仿宋" w:eastAsia="仿宋" w:cs="仿宋"/>
              <w:bCs/>
              <w:szCs w:val="24"/>
            </w:rPr>
            <w:fldChar w:fldCharType="end"/>
          </w:r>
        </w:p>
        <w:p w14:paraId="3D13ECD9">
          <w:pPr>
            <w:pStyle w:val="11"/>
            <w:tabs>
              <w:tab w:val="right" w:leader="dot" w:pos="8306"/>
            </w:tabs>
            <w:ind w:left="0" w:leftChars="0" w:firstLine="320" w:firstLineChars="10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_Toc8264 </w:instrText>
          </w:r>
          <w:r>
            <w:rPr>
              <w:rFonts w:hint="eastAsia" w:ascii="仿宋" w:hAnsi="仿宋" w:eastAsia="仿宋" w:cs="仿宋"/>
              <w:bCs/>
              <w:szCs w:val="24"/>
            </w:rPr>
            <w:fldChar w:fldCharType="separate"/>
          </w:r>
          <w:r>
            <w:rPr>
              <w:rFonts w:hint="eastAsia" w:ascii="仿宋" w:hAnsi="仿宋" w:eastAsia="仿宋" w:cs="仿宋"/>
              <w:szCs w:val="24"/>
            </w:rPr>
            <w:t>一、</w:t>
          </w:r>
          <w:r>
            <w:rPr>
              <w:rFonts w:hint="eastAsia" w:ascii="仿宋" w:hAnsi="仿宋" w:eastAsia="仿宋" w:cs="仿宋"/>
            </w:rPr>
            <w:t>山东省公共资源交易中心资产及权益公开处置系统公开竞价承诺书</w:t>
          </w:r>
          <w:r>
            <w:tab/>
          </w:r>
          <w:r>
            <w:fldChar w:fldCharType="begin"/>
          </w:r>
          <w:r>
            <w:instrText xml:space="preserve"> PAGEREF _Toc8264 \h </w:instrText>
          </w:r>
          <w:r>
            <w:fldChar w:fldCharType="separate"/>
          </w:r>
          <w:r>
            <w:t>8</w:t>
          </w:r>
          <w:r>
            <w:fldChar w:fldCharType="end"/>
          </w:r>
          <w:r>
            <w:rPr>
              <w:rFonts w:hint="eastAsia" w:ascii="仿宋" w:hAnsi="仿宋" w:eastAsia="仿宋" w:cs="仿宋"/>
              <w:bCs/>
              <w:szCs w:val="24"/>
            </w:rPr>
            <w:fldChar w:fldCharType="end"/>
          </w:r>
        </w:p>
        <w:p w14:paraId="0431BA44">
          <w:pPr>
            <w:pStyle w:val="11"/>
            <w:tabs>
              <w:tab w:val="right" w:leader="dot" w:pos="8306"/>
            </w:tabs>
            <w:ind w:left="0" w:leftChars="0" w:firstLine="320" w:firstLineChars="10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_Toc25511 </w:instrText>
          </w:r>
          <w:r>
            <w:rPr>
              <w:rFonts w:hint="eastAsia" w:ascii="仿宋" w:hAnsi="仿宋" w:eastAsia="仿宋" w:cs="仿宋"/>
              <w:bCs/>
              <w:szCs w:val="24"/>
            </w:rPr>
            <w:fldChar w:fldCharType="separate"/>
          </w:r>
          <w:r>
            <w:rPr>
              <w:rFonts w:hint="eastAsia" w:ascii="仿宋" w:hAnsi="仿宋" w:eastAsia="仿宋" w:cs="仿宋"/>
            </w:rPr>
            <w:t>二、竞买协议</w:t>
          </w:r>
          <w:r>
            <w:tab/>
          </w:r>
          <w:r>
            <w:fldChar w:fldCharType="begin"/>
          </w:r>
          <w:r>
            <w:instrText xml:space="preserve"> PAGEREF _Toc25511 \h </w:instrText>
          </w:r>
          <w:r>
            <w:fldChar w:fldCharType="separate"/>
          </w:r>
          <w:r>
            <w:t>10</w:t>
          </w:r>
          <w:r>
            <w:fldChar w:fldCharType="end"/>
          </w:r>
          <w:r>
            <w:rPr>
              <w:rFonts w:hint="eastAsia" w:ascii="仿宋" w:hAnsi="仿宋" w:eastAsia="仿宋" w:cs="仿宋"/>
              <w:bCs/>
              <w:szCs w:val="24"/>
            </w:rPr>
            <w:fldChar w:fldCharType="end"/>
          </w:r>
        </w:p>
        <w:p w14:paraId="7798DBE7">
          <w:pPr>
            <w:pStyle w:val="11"/>
            <w:tabs>
              <w:tab w:val="right" w:leader="dot" w:pos="8306"/>
            </w:tabs>
            <w:ind w:left="0" w:leftChars="0" w:firstLine="320" w:firstLineChars="10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_Toc15097 </w:instrText>
          </w:r>
          <w:r>
            <w:rPr>
              <w:rFonts w:hint="eastAsia" w:ascii="仿宋" w:hAnsi="仿宋" w:eastAsia="仿宋" w:cs="仿宋"/>
              <w:bCs/>
              <w:szCs w:val="24"/>
            </w:rPr>
            <w:fldChar w:fldCharType="separate"/>
          </w:r>
          <w:r>
            <w:rPr>
              <w:rFonts w:hint="eastAsia" w:ascii="仿宋" w:hAnsi="仿宋" w:eastAsia="仿宋" w:cs="仿宋"/>
            </w:rPr>
            <w:t>三、</w:t>
          </w:r>
          <w:r>
            <w:rPr>
              <w:rFonts w:hint="eastAsia" w:ascii="仿宋" w:hAnsi="仿宋" w:eastAsia="仿宋" w:cs="仿宋"/>
              <w:lang w:val="en-US" w:eastAsia="zh-CN"/>
            </w:rPr>
            <w:t>拍卖规则</w:t>
          </w:r>
          <w:r>
            <w:tab/>
          </w:r>
          <w:r>
            <w:fldChar w:fldCharType="begin"/>
          </w:r>
          <w:r>
            <w:instrText xml:space="preserve"> PAGEREF _Toc15097 \h </w:instrText>
          </w:r>
          <w:r>
            <w:fldChar w:fldCharType="separate"/>
          </w:r>
          <w:r>
            <w:t>12</w:t>
          </w:r>
          <w:r>
            <w:fldChar w:fldCharType="end"/>
          </w:r>
          <w:r>
            <w:rPr>
              <w:rFonts w:hint="eastAsia" w:ascii="仿宋" w:hAnsi="仿宋" w:eastAsia="仿宋" w:cs="仿宋"/>
              <w:bCs/>
              <w:szCs w:val="24"/>
            </w:rPr>
            <w:fldChar w:fldCharType="end"/>
          </w:r>
        </w:p>
        <w:p w14:paraId="38F882F5">
          <w:pPr>
            <w:pStyle w:val="11"/>
            <w:tabs>
              <w:tab w:val="right" w:leader="dot" w:pos="8306"/>
            </w:tabs>
            <w:ind w:left="0" w:leftChars="0" w:firstLine="320" w:firstLineChars="100"/>
            <w:rPr>
              <w:rFonts w:hint="eastAsia" w:ascii="仿宋" w:hAnsi="仿宋" w:eastAsia="仿宋" w:cs="仿宋"/>
              <w:bCs/>
              <w:szCs w:val="24"/>
            </w:rPr>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_Toc15097 </w:instrText>
          </w:r>
          <w:r>
            <w:rPr>
              <w:rFonts w:hint="eastAsia" w:ascii="仿宋" w:hAnsi="仿宋" w:eastAsia="仿宋" w:cs="仿宋"/>
              <w:bCs/>
              <w:szCs w:val="24"/>
            </w:rPr>
            <w:fldChar w:fldCharType="separate"/>
          </w:r>
          <w:r>
            <w:rPr>
              <w:rFonts w:hint="eastAsia" w:ascii="仿宋" w:hAnsi="仿宋" w:eastAsia="仿宋" w:cs="仿宋"/>
              <w:lang w:val="en-US" w:eastAsia="zh-CN"/>
            </w:rPr>
            <w:t>四</w:t>
          </w:r>
          <w:r>
            <w:rPr>
              <w:rFonts w:hint="eastAsia" w:ascii="仿宋" w:hAnsi="仿宋" w:eastAsia="仿宋" w:cs="仿宋"/>
            </w:rPr>
            <w:t>、</w:t>
          </w:r>
          <w:r>
            <w:rPr>
              <w:rFonts w:hint="eastAsia" w:ascii="仿宋" w:hAnsi="仿宋" w:eastAsia="仿宋" w:cs="仿宋"/>
              <w:lang w:val="en-US" w:eastAsia="zh-CN"/>
            </w:rPr>
            <w:t>现场踏勘确认书</w:t>
          </w:r>
          <w:r>
            <w:tab/>
          </w:r>
          <w:r>
            <w:fldChar w:fldCharType="begin"/>
          </w:r>
          <w:r>
            <w:instrText xml:space="preserve"> PAGEREF _Toc15097 \h </w:instrText>
          </w:r>
          <w:r>
            <w:fldChar w:fldCharType="separate"/>
          </w:r>
          <w:r>
            <w:t>1</w:t>
          </w:r>
          <w:r>
            <w:rPr>
              <w:rFonts w:hint="eastAsia"/>
              <w:lang w:val="en-US" w:eastAsia="zh-CN"/>
            </w:rPr>
            <w:t>6</w:t>
          </w:r>
          <w:r>
            <w:fldChar w:fldCharType="end"/>
          </w:r>
          <w:r>
            <w:rPr>
              <w:rFonts w:hint="eastAsia" w:ascii="仿宋" w:hAnsi="仿宋" w:eastAsia="仿宋" w:cs="仿宋"/>
              <w:bCs/>
              <w:szCs w:val="24"/>
            </w:rPr>
            <w:fldChar w:fldCharType="end"/>
          </w:r>
        </w:p>
        <w:p w14:paraId="72060C6A">
          <w:pPr>
            <w:pStyle w:val="11"/>
            <w:tabs>
              <w:tab w:val="right" w:leader="dot" w:pos="8306"/>
            </w:tabs>
            <w:ind w:left="0" w:leftChars="0" w:firstLine="320" w:firstLineChars="100"/>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_Toc26983 </w:instrText>
          </w:r>
          <w:r>
            <w:rPr>
              <w:rFonts w:hint="eastAsia" w:ascii="仿宋" w:hAnsi="仿宋" w:eastAsia="仿宋" w:cs="仿宋"/>
              <w:bCs/>
              <w:szCs w:val="24"/>
            </w:rPr>
            <w:fldChar w:fldCharType="separate"/>
          </w:r>
          <w:r>
            <w:rPr>
              <w:rFonts w:hint="eastAsia" w:ascii="仿宋" w:hAnsi="仿宋" w:eastAsia="仿宋" w:cs="仿宋"/>
              <w:lang w:val="en-US" w:eastAsia="zh-CN"/>
            </w:rPr>
            <w:t>五</w:t>
          </w:r>
          <w:r>
            <w:rPr>
              <w:rFonts w:hint="eastAsia" w:ascii="仿宋" w:hAnsi="仿宋" w:eastAsia="仿宋" w:cs="仿宋"/>
            </w:rPr>
            <w:t>、授权委托书</w:t>
          </w:r>
          <w:r>
            <w:tab/>
          </w:r>
          <w:r>
            <w:fldChar w:fldCharType="begin"/>
          </w:r>
          <w:r>
            <w:instrText xml:space="preserve"> PAGEREF _Toc26983 \h </w:instrText>
          </w:r>
          <w:r>
            <w:fldChar w:fldCharType="separate"/>
          </w:r>
          <w:r>
            <w:t>1</w:t>
          </w:r>
          <w:r>
            <w:rPr>
              <w:rFonts w:hint="eastAsia"/>
              <w:lang w:val="en-US" w:eastAsia="zh-CN"/>
            </w:rPr>
            <w:t>7</w:t>
          </w:r>
          <w:r>
            <w:fldChar w:fldCharType="end"/>
          </w:r>
          <w:r>
            <w:rPr>
              <w:rFonts w:hint="eastAsia" w:ascii="仿宋" w:hAnsi="仿宋" w:eastAsia="仿宋" w:cs="仿宋"/>
              <w:bCs/>
              <w:szCs w:val="24"/>
            </w:rPr>
            <w:fldChar w:fldCharType="end"/>
          </w:r>
        </w:p>
        <w:p w14:paraId="07709B06">
          <w:pPr>
            <w:pStyle w:val="10"/>
            <w:tabs>
              <w:tab w:val="right" w:leader="dot" w:pos="8306"/>
            </w:tabs>
            <w:ind w:left="0" w:leftChars="0" w:firstLine="0" w:firstLineChars="0"/>
            <w:rPr>
              <w:rFonts w:hint="eastAsia" w:eastAsia="仿宋"/>
              <w:lang w:val="en-US" w:eastAsia="zh-CN"/>
            </w:rPr>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_Toc14045 </w:instrText>
          </w:r>
          <w:r>
            <w:rPr>
              <w:rFonts w:hint="eastAsia" w:ascii="仿宋" w:hAnsi="仿宋" w:eastAsia="仿宋" w:cs="仿宋"/>
              <w:bCs/>
              <w:szCs w:val="24"/>
            </w:rPr>
            <w:fldChar w:fldCharType="separate"/>
          </w:r>
          <w:r>
            <w:rPr>
              <w:rFonts w:hint="eastAsia" w:ascii="仿宋" w:hAnsi="仿宋" w:eastAsia="仿宋" w:cs="仿宋"/>
            </w:rPr>
            <w:t>第六部分 标的清单</w:t>
          </w:r>
          <w:r>
            <w:tab/>
          </w:r>
          <w:r>
            <w:rPr>
              <w:rFonts w:hint="eastAsia"/>
              <w:lang w:val="en-US" w:eastAsia="zh-CN"/>
            </w:rPr>
            <w:t>1</w:t>
          </w:r>
          <w:r>
            <w:rPr>
              <w:rFonts w:hint="eastAsia" w:ascii="仿宋" w:hAnsi="仿宋" w:eastAsia="仿宋" w:cs="仿宋"/>
              <w:bCs/>
              <w:szCs w:val="24"/>
            </w:rPr>
            <w:fldChar w:fldCharType="end"/>
          </w:r>
          <w:r>
            <w:rPr>
              <w:rFonts w:hint="eastAsia" w:ascii="仿宋" w:hAnsi="仿宋" w:eastAsia="仿宋" w:cs="仿宋"/>
              <w:bCs/>
              <w:szCs w:val="24"/>
              <w:lang w:val="en-US" w:eastAsia="zh-CN"/>
            </w:rPr>
            <w:t>8</w:t>
          </w:r>
        </w:p>
        <w:p w14:paraId="3B6C128E">
          <w:pPr>
            <w:spacing w:line="500" w:lineRule="exact"/>
            <w:ind w:firstLine="560"/>
            <w:rPr>
              <w:rFonts w:ascii="仿宋" w:hAnsi="仿宋" w:eastAsia="仿宋" w:cs="仿宋"/>
              <w:b/>
              <w:bCs/>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bCs/>
              <w:szCs w:val="24"/>
            </w:rPr>
            <w:fldChar w:fldCharType="end"/>
          </w:r>
        </w:p>
      </w:sdtContent>
    </w:sdt>
    <w:p w14:paraId="735BAB7C">
      <w:pPr>
        <w:pStyle w:val="2"/>
        <w:ind w:firstLine="883"/>
        <w:jc w:val="center"/>
        <w:rPr>
          <w:rFonts w:ascii="仿宋" w:hAnsi="仿宋" w:eastAsia="仿宋" w:cs="仿宋"/>
          <w:szCs w:val="24"/>
        </w:rPr>
      </w:pPr>
      <w:bookmarkStart w:id="2" w:name="_Toc30518"/>
      <w:bookmarkStart w:id="3" w:name="_Toc14610"/>
      <w:r>
        <w:rPr>
          <w:rFonts w:hint="eastAsia" w:ascii="仿宋" w:hAnsi="仿宋" w:eastAsia="仿宋" w:cs="仿宋"/>
          <w:szCs w:val="24"/>
        </w:rPr>
        <w:t>第一部分   总则</w:t>
      </w:r>
      <w:bookmarkEnd w:id="2"/>
      <w:bookmarkEnd w:id="3"/>
    </w:p>
    <w:p w14:paraId="085374D2">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rPr>
        <w:t>1. 本拍卖文件适用于本文件中所述项目的公开拍卖活动。</w:t>
      </w:r>
    </w:p>
    <w:p w14:paraId="21BF9882">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rPr>
        <w:t>2. 定义</w:t>
      </w:r>
    </w:p>
    <w:p w14:paraId="51A0B392">
      <w:pPr>
        <w:spacing w:line="500" w:lineRule="exact"/>
        <w:ind w:firstLine="480"/>
        <w:rPr>
          <w:rFonts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eastAsia="zh-CN"/>
        </w:rPr>
        <w:t>委托人</w:t>
      </w:r>
      <w:r>
        <w:rPr>
          <w:rFonts w:hint="eastAsia" w:ascii="仿宋" w:hAnsi="仿宋" w:eastAsia="仿宋" w:cs="仿宋"/>
          <w:sz w:val="24"/>
          <w:szCs w:val="24"/>
        </w:rPr>
        <w:t xml:space="preserve">”指 </w:t>
      </w:r>
      <w:r>
        <w:rPr>
          <w:rFonts w:hint="eastAsia" w:ascii="仿宋" w:hAnsi="仿宋" w:eastAsia="仿宋" w:cs="仿宋"/>
          <w:sz w:val="24"/>
          <w:szCs w:val="24"/>
          <w:highlight w:val="none"/>
          <w:lang w:eastAsia="zh-CN"/>
        </w:rPr>
        <w:t>山东中医药大学</w:t>
      </w:r>
      <w:r>
        <w:rPr>
          <w:rFonts w:hint="eastAsia" w:ascii="仿宋" w:hAnsi="仿宋" w:eastAsia="仿宋" w:cs="仿宋"/>
          <w:sz w:val="24"/>
          <w:szCs w:val="24"/>
        </w:rPr>
        <w:t>。</w:t>
      </w:r>
    </w:p>
    <w:p w14:paraId="6DBB753A">
      <w:pPr>
        <w:spacing w:line="500" w:lineRule="exact"/>
        <w:ind w:firstLine="480"/>
        <w:rPr>
          <w:rFonts w:ascii="仿宋" w:hAnsi="仿宋" w:eastAsia="仿宋" w:cs="仿宋"/>
          <w:sz w:val="24"/>
          <w:szCs w:val="24"/>
        </w:rPr>
      </w:pPr>
      <w:r>
        <w:rPr>
          <w:rFonts w:hint="eastAsia" w:ascii="仿宋" w:hAnsi="仿宋" w:eastAsia="仿宋" w:cs="仿宋"/>
          <w:sz w:val="24"/>
          <w:szCs w:val="24"/>
        </w:rPr>
        <w:t xml:space="preserve">2.2“代理机构”指 </w:t>
      </w:r>
      <w:r>
        <w:rPr>
          <w:rFonts w:hint="eastAsia" w:ascii="仿宋" w:hAnsi="仿宋" w:eastAsia="仿宋" w:cs="仿宋"/>
          <w:sz w:val="24"/>
          <w:szCs w:val="24"/>
          <w:lang w:eastAsia="zh-CN"/>
        </w:rPr>
        <w:t>山东国赢拍卖有限公司</w:t>
      </w:r>
      <w:r>
        <w:rPr>
          <w:rFonts w:hint="eastAsia" w:ascii="仿宋" w:hAnsi="仿宋" w:eastAsia="仿宋" w:cs="仿宋"/>
          <w:sz w:val="24"/>
          <w:szCs w:val="24"/>
        </w:rPr>
        <w:t>。</w:t>
      </w:r>
    </w:p>
    <w:p w14:paraId="2001E8E9">
      <w:pPr>
        <w:spacing w:line="500" w:lineRule="exact"/>
        <w:ind w:firstLine="480"/>
        <w:rPr>
          <w:rFonts w:ascii="仿宋" w:hAnsi="仿宋" w:eastAsia="仿宋" w:cs="仿宋"/>
          <w:sz w:val="24"/>
          <w:szCs w:val="24"/>
        </w:rPr>
      </w:pPr>
      <w:r>
        <w:rPr>
          <w:rFonts w:hint="eastAsia" w:ascii="仿宋" w:hAnsi="仿宋" w:eastAsia="仿宋" w:cs="仿宋"/>
          <w:sz w:val="24"/>
          <w:szCs w:val="24"/>
        </w:rPr>
        <w:t>2.3“竞买人”指符合拍卖文件规定并登记参加网上拍卖的</w:t>
      </w:r>
      <w:r>
        <w:rPr>
          <w:rFonts w:hint="eastAsia" w:ascii="仿宋" w:hAnsi="仿宋" w:eastAsia="仿宋" w:cs="仿宋"/>
          <w:sz w:val="24"/>
          <w:szCs w:val="24"/>
          <w:lang w:val="en-US" w:eastAsia="zh-CN"/>
        </w:rPr>
        <w:t>自然人、</w:t>
      </w:r>
      <w:r>
        <w:rPr>
          <w:rFonts w:hint="eastAsia" w:ascii="仿宋" w:hAnsi="仿宋" w:eastAsia="仿宋" w:cs="仿宋"/>
          <w:sz w:val="24"/>
          <w:szCs w:val="24"/>
        </w:rPr>
        <w:t>法人或其他组织。</w:t>
      </w:r>
    </w:p>
    <w:p w14:paraId="7D1AA7AF">
      <w:pPr>
        <w:spacing w:line="500" w:lineRule="exact"/>
        <w:ind w:firstLine="480"/>
        <w:rPr>
          <w:rFonts w:ascii="仿宋" w:hAnsi="仿宋" w:eastAsia="仿宋" w:cs="仿宋"/>
          <w:sz w:val="24"/>
          <w:szCs w:val="24"/>
        </w:rPr>
      </w:pPr>
      <w:r>
        <w:rPr>
          <w:rFonts w:hint="eastAsia" w:ascii="仿宋" w:hAnsi="仿宋" w:eastAsia="仿宋" w:cs="仿宋"/>
          <w:sz w:val="24"/>
          <w:szCs w:val="24"/>
        </w:rPr>
        <w:t>2.4“买受人”指在公开拍卖中，以最高报价成交的</w:t>
      </w:r>
      <w:r>
        <w:rPr>
          <w:rFonts w:hint="eastAsia" w:ascii="仿宋" w:hAnsi="仿宋" w:eastAsia="仿宋" w:cs="仿宋"/>
          <w:sz w:val="24"/>
          <w:szCs w:val="24"/>
          <w:lang w:val="en-US" w:eastAsia="zh-CN"/>
        </w:rPr>
        <w:t>自然人、</w:t>
      </w:r>
      <w:r>
        <w:rPr>
          <w:rFonts w:hint="eastAsia" w:ascii="仿宋" w:hAnsi="仿宋" w:eastAsia="仿宋" w:cs="仿宋"/>
          <w:sz w:val="24"/>
          <w:szCs w:val="24"/>
        </w:rPr>
        <w:t>法人或其他组织。</w:t>
      </w:r>
    </w:p>
    <w:p w14:paraId="68C10698">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rPr>
        <w:t>3. 合格竞买人的条件</w:t>
      </w:r>
    </w:p>
    <w:p w14:paraId="343F8895">
      <w:pPr>
        <w:spacing w:line="500" w:lineRule="exact"/>
        <w:ind w:firstLine="480"/>
        <w:rPr>
          <w:rFonts w:ascii="仿宋" w:hAnsi="仿宋" w:eastAsia="仿宋" w:cs="仿宋"/>
          <w:sz w:val="24"/>
          <w:szCs w:val="24"/>
        </w:rPr>
      </w:pPr>
      <w:r>
        <w:rPr>
          <w:rFonts w:hint="eastAsia" w:ascii="仿宋" w:hAnsi="仿宋" w:eastAsia="仿宋" w:cs="仿宋"/>
          <w:sz w:val="24"/>
          <w:szCs w:val="24"/>
        </w:rPr>
        <w:t>3.1具有独立承担民事责任</w:t>
      </w:r>
      <w:r>
        <w:rPr>
          <w:rFonts w:hint="eastAsia" w:ascii="仿宋" w:hAnsi="仿宋" w:eastAsia="仿宋" w:cs="仿宋"/>
          <w:sz w:val="24"/>
          <w:szCs w:val="24"/>
          <w:lang w:val="en-US" w:eastAsia="zh-CN"/>
        </w:rPr>
        <w:t>的</w:t>
      </w:r>
      <w:r>
        <w:rPr>
          <w:rFonts w:hint="eastAsia" w:ascii="仿宋" w:hAnsi="仿宋" w:eastAsia="仿宋" w:cs="仿宋"/>
          <w:sz w:val="24"/>
          <w:szCs w:val="24"/>
        </w:rPr>
        <w:t>能力。</w:t>
      </w:r>
    </w:p>
    <w:p w14:paraId="51DFAB5A">
      <w:pPr>
        <w:spacing w:line="500" w:lineRule="exact"/>
        <w:ind w:firstLine="480"/>
        <w:rPr>
          <w:rFonts w:ascii="仿宋" w:hAnsi="仿宋" w:eastAsia="仿宋" w:cs="仿宋"/>
          <w:sz w:val="24"/>
          <w:szCs w:val="24"/>
        </w:rPr>
      </w:pPr>
      <w:r>
        <w:rPr>
          <w:rFonts w:hint="eastAsia" w:ascii="仿宋" w:hAnsi="仿宋" w:eastAsia="仿宋" w:cs="仿宋"/>
          <w:sz w:val="24"/>
          <w:szCs w:val="24"/>
        </w:rPr>
        <w:t>3.2遵守有关法律法规并承诺履行本拍卖文件规定的责任义务。</w:t>
      </w:r>
    </w:p>
    <w:p w14:paraId="585E8B4E">
      <w:pPr>
        <w:spacing w:line="500" w:lineRule="exact"/>
        <w:ind w:firstLine="480"/>
        <w:rPr>
          <w:rFonts w:ascii="仿宋" w:hAnsi="仿宋" w:eastAsia="仿宋" w:cs="仿宋"/>
          <w:sz w:val="24"/>
          <w:szCs w:val="24"/>
        </w:rPr>
      </w:pPr>
      <w:r>
        <w:rPr>
          <w:rFonts w:hint="eastAsia" w:ascii="仿宋" w:hAnsi="仿宋" w:eastAsia="仿宋" w:cs="仿宋"/>
          <w:sz w:val="24"/>
          <w:szCs w:val="24"/>
        </w:rPr>
        <w:t>3.3 获取拍卖文件并办理登记手续。</w:t>
      </w:r>
    </w:p>
    <w:p w14:paraId="765156D5">
      <w:pPr>
        <w:spacing w:line="500" w:lineRule="exact"/>
        <w:ind w:firstLine="480"/>
        <w:rPr>
          <w:rFonts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4</w:t>
      </w:r>
      <w:r>
        <w:rPr>
          <w:rFonts w:hint="eastAsia" w:ascii="仿宋" w:hAnsi="仿宋" w:eastAsia="仿宋" w:cs="仿宋"/>
          <w:sz w:val="24"/>
          <w:szCs w:val="24"/>
        </w:rPr>
        <w:t>按时足额交纳竞买保证金。</w:t>
      </w:r>
    </w:p>
    <w:p w14:paraId="273EF341">
      <w:pPr>
        <w:spacing w:line="500" w:lineRule="exact"/>
        <w:ind w:firstLine="480"/>
        <w:rPr>
          <w:rFonts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5本项目不</w:t>
      </w:r>
      <w:r>
        <w:rPr>
          <w:rFonts w:hint="eastAsia" w:ascii="仿宋" w:hAnsi="仿宋" w:eastAsia="仿宋" w:cs="仿宋"/>
          <w:sz w:val="24"/>
          <w:szCs w:val="24"/>
        </w:rPr>
        <w:t>允许联合体参与竞买。</w:t>
      </w:r>
    </w:p>
    <w:p w14:paraId="18DD9A3B">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 通知</w:t>
      </w:r>
    </w:p>
    <w:p w14:paraId="3582DB08">
      <w:pPr>
        <w:spacing w:line="500" w:lineRule="exact"/>
        <w:ind w:firstLine="480"/>
        <w:rPr>
          <w:rFonts w:ascii="仿宋" w:hAnsi="仿宋" w:eastAsia="仿宋" w:cs="仿宋"/>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cs="仿宋"/>
          <w:sz w:val="24"/>
          <w:szCs w:val="24"/>
        </w:rPr>
        <w:t>拍卖公告、拍卖文件、成交公示等信息，代理机构采用在山东省公共资源交易中心网站等媒体发布的形式。其他与本项目相关的通知，将以书面（包括书面材料、信函、传真等）或者电子邮件的形式发送，电话号码（手机号码）、邮箱、联系地址以竞买人在资产拍卖竞价系统注册的信息或办理项目登记时登记信息为准。</w:t>
      </w:r>
    </w:p>
    <w:p w14:paraId="4163827E">
      <w:pPr>
        <w:pStyle w:val="2"/>
        <w:ind w:firstLine="883"/>
        <w:jc w:val="center"/>
        <w:rPr>
          <w:rFonts w:ascii="仿宋" w:hAnsi="仿宋" w:eastAsia="仿宋" w:cs="仿宋"/>
        </w:rPr>
      </w:pPr>
      <w:bookmarkStart w:id="4" w:name="_Toc1196"/>
      <w:bookmarkStart w:id="5" w:name="_Toc23263"/>
      <w:r>
        <w:rPr>
          <w:rFonts w:hint="eastAsia" w:ascii="仿宋" w:hAnsi="仿宋" w:eastAsia="仿宋" w:cs="仿宋"/>
        </w:rPr>
        <w:t>第二部分   拍卖邀请书</w:t>
      </w:r>
      <w:bookmarkEnd w:id="4"/>
      <w:bookmarkEnd w:id="5"/>
    </w:p>
    <w:p w14:paraId="08280C65">
      <w:pPr>
        <w:spacing w:line="360" w:lineRule="auto"/>
        <w:ind w:firstLine="640"/>
        <w:rPr>
          <w:rFonts w:ascii="仿宋" w:hAnsi="仿宋" w:eastAsia="仿宋" w:cs="仿宋"/>
          <w:sz w:val="24"/>
          <w:szCs w:val="24"/>
        </w:rPr>
      </w:pPr>
      <w:r>
        <w:rPr>
          <w:rFonts w:hint="eastAsia" w:ascii="仿宋" w:hAnsi="仿宋" w:eastAsia="仿宋" w:cs="仿宋"/>
          <w:sz w:val="24"/>
          <w:szCs w:val="24"/>
          <w:lang w:eastAsia="zh-CN"/>
        </w:rPr>
        <w:t>山东国赢拍卖有限公司</w:t>
      </w:r>
      <w:r>
        <w:rPr>
          <w:rFonts w:hint="eastAsia" w:ascii="仿宋" w:hAnsi="仿宋" w:eastAsia="仿宋" w:cs="仿宋"/>
          <w:sz w:val="24"/>
          <w:szCs w:val="24"/>
        </w:rPr>
        <w:t>就</w:t>
      </w:r>
      <w:r>
        <w:rPr>
          <w:rFonts w:hint="eastAsia" w:ascii="仿宋" w:hAnsi="仿宋" w:eastAsia="仿宋" w:cs="仿宋"/>
          <w:color w:val="auto"/>
          <w:sz w:val="24"/>
          <w:szCs w:val="24"/>
          <w:u w:val="none"/>
          <w:lang w:eastAsia="zh-CN"/>
        </w:rPr>
        <w:t>山东中医药大学所属千佛山校区、长清校区家具及设备资产包</w:t>
      </w:r>
      <w:r>
        <w:rPr>
          <w:rFonts w:hint="eastAsia" w:ascii="仿宋" w:hAnsi="仿宋" w:eastAsia="仿宋" w:cs="仿宋"/>
          <w:sz w:val="24"/>
          <w:szCs w:val="24"/>
        </w:rPr>
        <w:t>进行公开拍卖，邀请合格竞买人参与竞价。</w:t>
      </w:r>
    </w:p>
    <w:p w14:paraId="1EF3A682">
      <w:pPr>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rPr>
        <w:t>一、项目编号：</w:t>
      </w:r>
      <w:r>
        <w:rPr>
          <w:rFonts w:hint="eastAsia" w:ascii="仿宋" w:hAnsi="仿宋" w:eastAsia="仿宋" w:cs="仿宋"/>
          <w:color w:val="auto"/>
          <w:sz w:val="24"/>
          <w:szCs w:val="24"/>
          <w:u w:val="none"/>
          <w:lang w:eastAsia="zh-CN"/>
        </w:rPr>
        <w:t>E02A3700002026022</w:t>
      </w:r>
    </w:p>
    <w:p w14:paraId="7707758B">
      <w:pPr>
        <w:spacing w:line="360" w:lineRule="auto"/>
        <w:ind w:firstLine="480"/>
        <w:rPr>
          <w:rFonts w:ascii="仿宋" w:hAnsi="仿宋" w:eastAsia="仿宋" w:cs="仿宋"/>
          <w:sz w:val="24"/>
          <w:szCs w:val="24"/>
        </w:rPr>
      </w:pPr>
      <w:r>
        <w:rPr>
          <w:rFonts w:hint="eastAsia" w:ascii="仿宋" w:hAnsi="仿宋" w:eastAsia="仿宋" w:cs="仿宋"/>
          <w:sz w:val="24"/>
          <w:szCs w:val="24"/>
        </w:rPr>
        <w:t>二、项目名称：</w:t>
      </w:r>
      <w:r>
        <w:rPr>
          <w:rFonts w:hint="eastAsia" w:ascii="仿宋" w:hAnsi="仿宋" w:eastAsia="仿宋" w:cs="仿宋"/>
          <w:color w:val="auto"/>
          <w:sz w:val="24"/>
          <w:szCs w:val="24"/>
          <w:u w:val="none"/>
          <w:lang w:eastAsia="zh-CN"/>
        </w:rPr>
        <w:t>山东中医药大学所属千佛山校区、长清校区家具及设备资产包</w:t>
      </w:r>
      <w:r>
        <w:rPr>
          <w:rFonts w:hint="eastAsia" w:ascii="仿宋" w:hAnsi="仿宋" w:eastAsia="仿宋" w:cs="仿宋"/>
          <w:color w:val="auto"/>
          <w:sz w:val="24"/>
          <w:szCs w:val="24"/>
          <w:u w:val="none"/>
        </w:rPr>
        <w:t>拍卖项目</w:t>
      </w:r>
    </w:p>
    <w:p w14:paraId="2B7F592D">
      <w:pPr>
        <w:spacing w:line="360" w:lineRule="auto"/>
        <w:ind w:firstLine="480"/>
        <w:rPr>
          <w:rFonts w:ascii="仿宋" w:hAnsi="仿宋" w:eastAsia="仿宋" w:cs="仿宋"/>
          <w:sz w:val="24"/>
          <w:szCs w:val="24"/>
        </w:rPr>
      </w:pPr>
      <w:r>
        <w:rPr>
          <w:rFonts w:hint="eastAsia" w:ascii="仿宋" w:hAnsi="仿宋" w:eastAsia="仿宋" w:cs="仿宋"/>
          <w:sz w:val="24"/>
          <w:szCs w:val="24"/>
        </w:rPr>
        <w:t>三、拍卖内容：</w:t>
      </w:r>
      <w:r>
        <w:rPr>
          <w:rFonts w:hint="eastAsia" w:ascii="仿宋" w:hAnsi="仿宋" w:eastAsia="仿宋" w:cs="仿宋"/>
          <w:sz w:val="24"/>
          <w:szCs w:val="24"/>
          <w:u w:val="none"/>
          <w:lang w:eastAsia="zh-CN"/>
        </w:rPr>
        <w:t>山东中医药大学所属千佛山校区、长清校区家具及设备资产包</w:t>
      </w:r>
    </w:p>
    <w:p w14:paraId="1D00247B">
      <w:pPr>
        <w:spacing w:line="360" w:lineRule="auto"/>
        <w:ind w:firstLine="480"/>
        <w:rPr>
          <w:rFonts w:ascii="仿宋" w:hAnsi="仿宋" w:eastAsia="仿宋" w:cs="仿宋"/>
          <w:sz w:val="24"/>
          <w:szCs w:val="24"/>
        </w:rPr>
      </w:pPr>
      <w:r>
        <w:rPr>
          <w:rFonts w:hint="eastAsia" w:ascii="仿宋" w:hAnsi="仿宋" w:eastAsia="仿宋" w:cs="仿宋"/>
          <w:sz w:val="24"/>
          <w:szCs w:val="24"/>
        </w:rPr>
        <w:t>四、登记时间、地点和拍卖文件获取方式：</w:t>
      </w:r>
    </w:p>
    <w:p w14:paraId="7E23007F">
      <w:pPr>
        <w:spacing w:line="360" w:lineRule="auto"/>
        <w:ind w:firstLine="480"/>
        <w:rPr>
          <w:rFonts w:ascii="仿宋" w:hAnsi="仿宋" w:eastAsia="仿宋" w:cs="仿宋"/>
          <w:sz w:val="24"/>
          <w:szCs w:val="24"/>
        </w:rPr>
      </w:pPr>
      <w:r>
        <w:rPr>
          <w:rFonts w:hint="eastAsia" w:ascii="仿宋" w:hAnsi="仿宋" w:eastAsia="仿宋" w:cs="仿宋"/>
          <w:sz w:val="24"/>
          <w:szCs w:val="24"/>
        </w:rPr>
        <w:t>1、登记时间：</w:t>
      </w:r>
      <w:r>
        <w:rPr>
          <w:rFonts w:hint="eastAsia" w:ascii="仿宋" w:hAnsi="仿宋" w:eastAsia="仿宋" w:cs="仿宋"/>
          <w:b/>
          <w:bCs/>
          <w:sz w:val="24"/>
          <w:szCs w:val="24"/>
        </w:rPr>
        <w:t>202</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月</w:t>
      </w:r>
      <w:r>
        <w:rPr>
          <w:rFonts w:hint="eastAsia" w:ascii="仿宋" w:hAnsi="仿宋" w:eastAsia="仿宋" w:cs="仿宋"/>
          <w:b/>
          <w:bCs/>
          <w:sz w:val="24"/>
          <w:szCs w:val="24"/>
          <w:lang w:val="en-US" w:eastAsia="zh-CN"/>
        </w:rPr>
        <w:t>23</w:t>
      </w:r>
      <w:r>
        <w:rPr>
          <w:rFonts w:hint="eastAsia" w:ascii="仿宋" w:hAnsi="仿宋" w:eastAsia="仿宋" w:cs="仿宋"/>
          <w:b/>
          <w:bCs/>
          <w:sz w:val="24"/>
          <w:szCs w:val="24"/>
        </w:rPr>
        <w:t>日</w:t>
      </w:r>
      <w:r>
        <w:rPr>
          <w:rFonts w:hint="eastAsia" w:ascii="仿宋" w:hAnsi="仿宋" w:eastAsia="仿宋" w:cs="仿宋"/>
          <w:b/>
          <w:bCs/>
          <w:sz w:val="24"/>
          <w:szCs w:val="24"/>
          <w:lang w:val="en-US" w:eastAsia="zh-CN"/>
        </w:rPr>
        <w:t>17</w:t>
      </w:r>
      <w:r>
        <w:rPr>
          <w:rFonts w:hint="eastAsia" w:ascii="仿宋" w:hAnsi="仿宋" w:eastAsia="仿宋" w:cs="仿宋"/>
          <w:b/>
          <w:bCs/>
          <w:sz w:val="24"/>
          <w:szCs w:val="24"/>
        </w:rPr>
        <w:t>时</w:t>
      </w:r>
      <w:r>
        <w:rPr>
          <w:rFonts w:hint="eastAsia" w:ascii="仿宋" w:hAnsi="仿宋" w:eastAsia="仿宋" w:cs="仿宋"/>
          <w:b/>
          <w:bCs/>
          <w:sz w:val="24"/>
          <w:szCs w:val="24"/>
          <w:highlight w:val="none"/>
        </w:rPr>
        <w:t>至</w:t>
      </w:r>
      <w:r>
        <w:rPr>
          <w:rFonts w:hint="eastAsia" w:ascii="仿宋" w:hAnsi="仿宋" w:eastAsia="仿宋" w:cs="仿宋"/>
          <w:b/>
          <w:bCs/>
          <w:sz w:val="24"/>
          <w:szCs w:val="24"/>
          <w:highlight w:val="none"/>
          <w:lang w:eastAsia="zh-CN"/>
        </w:rPr>
        <w:t>2026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lang w:val="en-US" w:eastAsia="zh-CN"/>
        </w:rPr>
        <w:t>30</w:t>
      </w:r>
      <w:r>
        <w:rPr>
          <w:rFonts w:hint="eastAsia" w:ascii="仿宋" w:hAnsi="仿宋" w:eastAsia="仿宋" w:cs="仿宋"/>
          <w:b/>
          <w:bCs/>
          <w:sz w:val="24"/>
          <w:szCs w:val="24"/>
          <w:highlight w:val="none"/>
        </w:rPr>
        <w:t>日</w:t>
      </w:r>
      <w:r>
        <w:rPr>
          <w:rFonts w:hint="eastAsia" w:ascii="仿宋" w:hAnsi="仿宋" w:eastAsia="仿宋" w:cs="仿宋"/>
          <w:b/>
          <w:bCs/>
          <w:sz w:val="24"/>
          <w:szCs w:val="24"/>
          <w:highlight w:val="none"/>
          <w:lang w:val="en-US" w:eastAsia="zh-CN"/>
        </w:rPr>
        <w:t>17</w:t>
      </w:r>
      <w:r>
        <w:rPr>
          <w:rFonts w:hint="eastAsia" w:ascii="仿宋" w:hAnsi="仿宋" w:eastAsia="仿宋" w:cs="仿宋"/>
          <w:b/>
          <w:bCs/>
          <w:sz w:val="24"/>
          <w:szCs w:val="24"/>
          <w:highlight w:val="none"/>
        </w:rPr>
        <w:t>时</w:t>
      </w:r>
      <w:r>
        <w:rPr>
          <w:rFonts w:hint="eastAsia" w:ascii="仿宋" w:hAnsi="仿宋" w:eastAsia="仿宋" w:cs="仿宋"/>
          <w:sz w:val="24"/>
          <w:szCs w:val="24"/>
          <w:highlight w:val="none"/>
        </w:rPr>
        <w:t>（北</w:t>
      </w:r>
      <w:r>
        <w:rPr>
          <w:rFonts w:hint="eastAsia" w:ascii="仿宋" w:hAnsi="仿宋" w:eastAsia="仿宋" w:cs="仿宋"/>
          <w:sz w:val="24"/>
          <w:szCs w:val="24"/>
        </w:rPr>
        <w:t xml:space="preserve">京时间） </w:t>
      </w:r>
    </w:p>
    <w:p w14:paraId="15FA6A93">
      <w:pPr>
        <w:spacing w:line="360" w:lineRule="auto"/>
        <w:ind w:firstLine="480"/>
        <w:rPr>
          <w:rFonts w:ascii="仿宋" w:hAnsi="仿宋" w:eastAsia="仿宋" w:cs="仿宋"/>
          <w:sz w:val="24"/>
          <w:szCs w:val="24"/>
        </w:rPr>
      </w:pPr>
      <w:r>
        <w:rPr>
          <w:rFonts w:hint="eastAsia" w:ascii="仿宋" w:hAnsi="仿宋" w:eastAsia="仿宋" w:cs="仿宋"/>
          <w:sz w:val="24"/>
          <w:szCs w:val="24"/>
        </w:rPr>
        <w:t>2、登记地点：山东省济南市历城区舜泰北路789号山东信息通信技术研究院B座14楼。</w:t>
      </w:r>
    </w:p>
    <w:p w14:paraId="2E59FE6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3、拍卖文件获取方式：登录山东省公共资源交易中心网站（网址http://ggzyjyzx.shandong.gov.cn），免费下载拍卖文件。</w:t>
      </w:r>
    </w:p>
    <w:p w14:paraId="1C1536B9">
      <w:pPr>
        <w:spacing w:line="360" w:lineRule="auto"/>
        <w:ind w:firstLine="480"/>
        <w:rPr>
          <w:rFonts w:ascii="仿宋" w:hAnsi="仿宋" w:eastAsia="仿宋" w:cs="仿宋"/>
          <w:sz w:val="24"/>
          <w:szCs w:val="24"/>
        </w:rPr>
      </w:pPr>
      <w:r>
        <w:rPr>
          <w:rFonts w:hint="eastAsia" w:ascii="仿宋" w:hAnsi="仿宋" w:eastAsia="仿宋" w:cs="仿宋"/>
          <w:sz w:val="24"/>
          <w:szCs w:val="24"/>
        </w:rPr>
        <w:t>五、公开拍卖时间：</w:t>
      </w:r>
      <w:r>
        <w:rPr>
          <w:rFonts w:hint="eastAsia" w:ascii="仿宋" w:hAnsi="仿宋" w:eastAsia="仿宋" w:cs="仿宋"/>
          <w:b/>
          <w:bCs/>
          <w:sz w:val="24"/>
          <w:szCs w:val="24"/>
          <w:lang w:eastAsia="zh-CN"/>
        </w:rPr>
        <w:t>2026</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7</w:t>
      </w:r>
      <w:r>
        <w:rPr>
          <w:rFonts w:hint="eastAsia" w:ascii="仿宋" w:hAnsi="仿宋" w:eastAsia="仿宋" w:cs="仿宋"/>
          <w:b/>
          <w:bCs/>
          <w:sz w:val="24"/>
          <w:szCs w:val="24"/>
        </w:rPr>
        <w:t>月</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日</w:t>
      </w:r>
      <w:r>
        <w:rPr>
          <w:rFonts w:hint="eastAsia" w:ascii="仿宋" w:hAnsi="仿宋" w:eastAsia="仿宋" w:cs="仿宋"/>
          <w:b/>
          <w:bCs/>
          <w:sz w:val="24"/>
          <w:szCs w:val="24"/>
          <w:lang w:val="en-US" w:eastAsia="zh-CN"/>
        </w:rPr>
        <w:t>10</w:t>
      </w:r>
      <w:r>
        <w:rPr>
          <w:rFonts w:hint="eastAsia" w:ascii="仿宋" w:hAnsi="仿宋" w:eastAsia="仿宋" w:cs="仿宋"/>
          <w:b/>
          <w:bCs/>
          <w:sz w:val="24"/>
          <w:szCs w:val="24"/>
        </w:rPr>
        <w:t>时</w:t>
      </w:r>
      <w:r>
        <w:rPr>
          <w:rFonts w:hint="eastAsia" w:ascii="仿宋" w:hAnsi="仿宋" w:eastAsia="仿宋" w:cs="仿宋"/>
          <w:b/>
          <w:bCs/>
          <w:sz w:val="24"/>
          <w:szCs w:val="24"/>
          <w:lang w:val="en-US" w:eastAsia="zh-CN"/>
        </w:rPr>
        <w:t>00分</w:t>
      </w:r>
      <w:r>
        <w:rPr>
          <w:rFonts w:hint="eastAsia" w:ascii="仿宋" w:hAnsi="仿宋" w:eastAsia="仿宋" w:cs="仿宋"/>
          <w:b/>
          <w:bCs/>
          <w:sz w:val="24"/>
          <w:szCs w:val="24"/>
        </w:rPr>
        <w:t>开始</w:t>
      </w:r>
      <w:r>
        <w:rPr>
          <w:rFonts w:hint="eastAsia" w:ascii="仿宋" w:hAnsi="仿宋" w:eastAsia="仿宋" w:cs="仿宋"/>
          <w:sz w:val="24"/>
          <w:szCs w:val="24"/>
        </w:rPr>
        <w:t>（北京时间，延时除外）。</w:t>
      </w:r>
    </w:p>
    <w:p w14:paraId="4CB7D3A6">
      <w:pPr>
        <w:spacing w:line="360" w:lineRule="auto"/>
        <w:ind w:firstLine="480"/>
        <w:rPr>
          <w:rFonts w:ascii="仿宋" w:hAnsi="仿宋" w:eastAsia="仿宋" w:cs="仿宋"/>
          <w:sz w:val="24"/>
          <w:szCs w:val="24"/>
        </w:rPr>
      </w:pPr>
      <w:r>
        <w:rPr>
          <w:rFonts w:hint="eastAsia" w:ascii="仿宋" w:hAnsi="仿宋" w:eastAsia="仿宋" w:cs="仿宋"/>
          <w:sz w:val="24"/>
          <w:szCs w:val="24"/>
        </w:rPr>
        <w:t>六、公开拍卖方式：通过山东省公共资源交易中心-资产拍卖竞价系统进行网络竞价。</w:t>
      </w:r>
    </w:p>
    <w:p w14:paraId="5925AE8A">
      <w:pPr>
        <w:spacing w:line="360" w:lineRule="auto"/>
        <w:ind w:firstLine="480"/>
        <w:rPr>
          <w:rFonts w:ascii="仿宋" w:hAnsi="仿宋" w:eastAsia="仿宋" w:cs="仿宋"/>
          <w:sz w:val="24"/>
          <w:szCs w:val="24"/>
        </w:rPr>
      </w:pPr>
      <w:r>
        <w:rPr>
          <w:rFonts w:hint="eastAsia" w:ascii="仿宋" w:hAnsi="仿宋" w:eastAsia="仿宋" w:cs="仿宋"/>
          <w:sz w:val="24"/>
          <w:szCs w:val="24"/>
        </w:rPr>
        <w:t>七、联系方式</w:t>
      </w:r>
    </w:p>
    <w:p w14:paraId="1D804F4E">
      <w:pPr>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rPr>
        <w:t>联系人：</w:t>
      </w:r>
      <w:r>
        <w:rPr>
          <w:rFonts w:hint="eastAsia" w:ascii="仿宋" w:hAnsi="仿宋" w:eastAsia="仿宋" w:cs="仿宋"/>
          <w:sz w:val="24"/>
          <w:szCs w:val="24"/>
          <w:lang w:val="en-US" w:eastAsia="zh-CN"/>
        </w:rPr>
        <w:t>任</w:t>
      </w:r>
      <w:r>
        <w:rPr>
          <w:rFonts w:hint="eastAsia" w:ascii="仿宋" w:hAnsi="仿宋" w:eastAsia="仿宋" w:cs="仿宋"/>
          <w:sz w:val="24"/>
          <w:szCs w:val="24"/>
        </w:rPr>
        <w:t xml:space="preserve">经理  </w:t>
      </w:r>
      <w:r>
        <w:rPr>
          <w:rFonts w:hint="eastAsia" w:ascii="仿宋" w:hAnsi="仿宋" w:eastAsia="仿宋" w:cs="仿宋"/>
          <w:sz w:val="24"/>
          <w:szCs w:val="24"/>
          <w:lang w:val="en-US" w:eastAsia="zh-CN"/>
        </w:rPr>
        <w:t>0531-86196552</w:t>
      </w:r>
    </w:p>
    <w:p w14:paraId="1E0C8CA0">
      <w:pPr>
        <w:spacing w:line="360" w:lineRule="auto"/>
        <w:ind w:firstLine="480"/>
        <w:rPr>
          <w:rFonts w:ascii="仿宋" w:hAnsi="仿宋" w:eastAsia="仿宋" w:cs="仿宋"/>
          <w:sz w:val="24"/>
          <w:szCs w:val="24"/>
        </w:rPr>
      </w:pPr>
      <w:r>
        <w:rPr>
          <w:rFonts w:hint="eastAsia" w:ascii="仿宋" w:hAnsi="仿宋" w:eastAsia="仿宋" w:cs="仿宋"/>
          <w:sz w:val="24"/>
          <w:szCs w:val="24"/>
        </w:rPr>
        <w:t>公司地址：山东省济南市历城区舜泰北路789号山东信息通信技术研究院B座14楼</w:t>
      </w:r>
    </w:p>
    <w:p w14:paraId="3E5B75B4">
      <w:pPr>
        <w:spacing w:line="360" w:lineRule="auto"/>
        <w:ind w:firstLine="480"/>
        <w:rPr>
          <w:rFonts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14:paraId="5919D1B2">
      <w:pPr>
        <w:pStyle w:val="2"/>
        <w:ind w:firstLine="883"/>
        <w:jc w:val="center"/>
        <w:rPr>
          <w:rFonts w:ascii="仿宋" w:hAnsi="仿宋" w:eastAsia="仿宋" w:cs="仿宋"/>
        </w:rPr>
      </w:pPr>
      <w:bookmarkStart w:id="6" w:name="_Toc12706"/>
      <w:bookmarkStart w:id="7" w:name="_Toc14537"/>
      <w:r>
        <w:rPr>
          <w:rFonts w:hint="eastAsia" w:ascii="仿宋" w:hAnsi="仿宋" w:eastAsia="仿宋" w:cs="仿宋"/>
        </w:rPr>
        <w:t>第三部分   竞买人须知</w:t>
      </w:r>
      <w:bookmarkEnd w:id="6"/>
      <w:bookmarkEnd w:id="7"/>
    </w:p>
    <w:tbl>
      <w:tblPr>
        <w:tblStyle w:val="12"/>
        <w:tblW w:w="8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81"/>
        <w:gridCol w:w="6097"/>
      </w:tblGrid>
      <w:tr w14:paraId="533E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5F06FDFF">
            <w:pPr>
              <w:spacing w:line="440" w:lineRule="exact"/>
              <w:ind w:firstLine="0" w:firstLineChars="0"/>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1981" w:type="dxa"/>
            <w:vAlign w:val="center"/>
          </w:tcPr>
          <w:p w14:paraId="6C3B4A8C">
            <w:pPr>
              <w:spacing w:line="440" w:lineRule="exact"/>
              <w:ind w:firstLine="0" w:firstLineChars="0"/>
              <w:jc w:val="center"/>
              <w:rPr>
                <w:rFonts w:ascii="仿宋" w:hAnsi="仿宋" w:eastAsia="仿宋" w:cs="仿宋"/>
                <w:b/>
                <w:bCs/>
                <w:sz w:val="24"/>
                <w:szCs w:val="24"/>
              </w:rPr>
            </w:pPr>
            <w:r>
              <w:rPr>
                <w:rFonts w:hint="eastAsia" w:ascii="仿宋" w:hAnsi="仿宋" w:eastAsia="仿宋" w:cs="仿宋"/>
                <w:b/>
                <w:bCs/>
                <w:sz w:val="24"/>
                <w:szCs w:val="24"/>
              </w:rPr>
              <w:t>内  容</w:t>
            </w:r>
          </w:p>
        </w:tc>
        <w:tc>
          <w:tcPr>
            <w:tcW w:w="6097" w:type="dxa"/>
            <w:vAlign w:val="center"/>
          </w:tcPr>
          <w:p w14:paraId="5486A6C0">
            <w:pPr>
              <w:spacing w:line="440" w:lineRule="exact"/>
              <w:ind w:firstLine="0" w:firstLineChars="0"/>
              <w:jc w:val="center"/>
              <w:rPr>
                <w:rFonts w:ascii="仿宋" w:hAnsi="仿宋" w:eastAsia="仿宋" w:cs="仿宋"/>
                <w:b/>
                <w:bCs/>
                <w:sz w:val="24"/>
                <w:szCs w:val="24"/>
              </w:rPr>
            </w:pPr>
            <w:r>
              <w:rPr>
                <w:rFonts w:hint="eastAsia" w:ascii="仿宋" w:hAnsi="仿宋" w:eastAsia="仿宋" w:cs="仿宋"/>
                <w:b/>
                <w:bCs/>
                <w:sz w:val="24"/>
                <w:szCs w:val="24"/>
              </w:rPr>
              <w:t>说明与要求</w:t>
            </w:r>
          </w:p>
        </w:tc>
      </w:tr>
      <w:tr w14:paraId="6E0A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6D7FBB66">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w:t>
            </w:r>
          </w:p>
        </w:tc>
        <w:tc>
          <w:tcPr>
            <w:tcW w:w="1981" w:type="dxa"/>
            <w:vAlign w:val="center"/>
          </w:tcPr>
          <w:p w14:paraId="22FB069B">
            <w:pPr>
              <w:spacing w:line="440" w:lineRule="exact"/>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委托人</w:t>
            </w:r>
          </w:p>
        </w:tc>
        <w:tc>
          <w:tcPr>
            <w:tcW w:w="6097" w:type="dxa"/>
            <w:vAlign w:val="center"/>
          </w:tcPr>
          <w:p w14:paraId="064FA13B">
            <w:pPr>
              <w:spacing w:line="44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highlight w:val="none"/>
                <w:lang w:eastAsia="zh-CN"/>
              </w:rPr>
              <w:t>山东中医药大学</w:t>
            </w:r>
          </w:p>
        </w:tc>
      </w:tr>
      <w:tr w14:paraId="0C4B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21B00A41">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2</w:t>
            </w:r>
          </w:p>
        </w:tc>
        <w:tc>
          <w:tcPr>
            <w:tcW w:w="1981" w:type="dxa"/>
            <w:vAlign w:val="center"/>
          </w:tcPr>
          <w:p w14:paraId="6669F14F">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代理机构</w:t>
            </w:r>
          </w:p>
        </w:tc>
        <w:tc>
          <w:tcPr>
            <w:tcW w:w="6097" w:type="dxa"/>
            <w:vAlign w:val="center"/>
          </w:tcPr>
          <w:p w14:paraId="4446945F">
            <w:pPr>
              <w:spacing w:line="440" w:lineRule="exact"/>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山东国赢拍卖有限公司</w:t>
            </w:r>
          </w:p>
        </w:tc>
      </w:tr>
      <w:tr w14:paraId="2C4D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567DFAB7">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3</w:t>
            </w:r>
          </w:p>
        </w:tc>
        <w:tc>
          <w:tcPr>
            <w:tcW w:w="1981" w:type="dxa"/>
            <w:vAlign w:val="center"/>
          </w:tcPr>
          <w:p w14:paraId="3A1272FD">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竞买人资格审查和竞买登记报名</w:t>
            </w:r>
          </w:p>
        </w:tc>
        <w:tc>
          <w:tcPr>
            <w:tcW w:w="6097" w:type="dxa"/>
            <w:vAlign w:val="center"/>
          </w:tcPr>
          <w:p w14:paraId="4600716A">
            <w:pPr>
              <w:numPr>
                <w:ilvl w:val="0"/>
                <w:numId w:val="0"/>
              </w:numPr>
              <w:spacing w:line="440" w:lineRule="exact"/>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竞价人须提供以下证明材料办理竞价登记：</w:t>
            </w:r>
          </w:p>
          <w:p w14:paraId="46938236">
            <w:pPr>
              <w:numPr>
                <w:ilvl w:val="0"/>
                <w:numId w:val="0"/>
              </w:numPr>
              <w:spacing w:line="440" w:lineRule="exact"/>
              <w:ind w:firstLine="0" w:firstLineChars="0"/>
              <w:rPr>
                <w:rFonts w:hint="eastAsia" w:ascii="仿宋" w:hAnsi="仿宋" w:eastAsia="仿宋" w:cs="仿宋"/>
                <w:sz w:val="24"/>
                <w:szCs w:val="24"/>
              </w:rPr>
            </w:pPr>
            <w:r>
              <w:rPr>
                <w:rFonts w:hint="eastAsia" w:ascii="仿宋" w:hAnsi="仿宋" w:eastAsia="仿宋" w:cs="仿宋"/>
                <w:sz w:val="24"/>
                <w:szCs w:val="24"/>
              </w:rPr>
              <w:t>（1）自然人：提交身份证（复印件）、竞价保证金打款凭证；</w:t>
            </w:r>
          </w:p>
          <w:p w14:paraId="31471A67">
            <w:pPr>
              <w:numPr>
                <w:ilvl w:val="0"/>
                <w:numId w:val="0"/>
              </w:num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（2）法人或其他组织：提交营业执照副本（三证合一）（复印件加盖公章）、法定代表人身份证（复印件加盖公章）或授权代理人身份证(复印件加盖公章)、授权委托书（非法人）、竞价保证金打款凭证。</w:t>
            </w:r>
          </w:p>
          <w:p w14:paraId="6334A9B6">
            <w:pPr>
              <w:pStyle w:val="6"/>
              <w:spacing w:line="440" w:lineRule="exact"/>
              <w:ind w:firstLine="0" w:firstLineChars="0"/>
              <w:rPr>
                <w:rFonts w:ascii="仿宋" w:hAnsi="仿宋" w:eastAsia="仿宋" w:cs="仿宋"/>
              </w:rPr>
            </w:pPr>
            <w:r>
              <w:rPr>
                <w:rFonts w:hint="eastAsia" w:ascii="仿宋" w:hAnsi="仿宋" w:eastAsia="仿宋" w:cs="仿宋"/>
                <w:sz w:val="24"/>
                <w:szCs w:val="24"/>
                <w:lang w:val="en-US" w:eastAsia="zh-CN"/>
              </w:rPr>
              <w:t>2</w:t>
            </w:r>
            <w:r>
              <w:rPr>
                <w:rFonts w:hint="eastAsia" w:ascii="仿宋" w:hAnsi="仿宋" w:eastAsia="仿宋" w:cs="仿宋"/>
                <w:sz w:val="24"/>
                <w:szCs w:val="24"/>
              </w:rPr>
              <w:t>、签署</w:t>
            </w:r>
            <w:r>
              <w:rPr>
                <w:rFonts w:hint="eastAsia" w:ascii="仿宋" w:hAnsi="仿宋" w:eastAsia="仿宋" w:cs="仿宋"/>
              </w:rPr>
              <w:fldChar w:fldCharType="begin"/>
            </w:r>
            <w:r>
              <w:rPr>
                <w:rFonts w:hint="eastAsia" w:ascii="仿宋" w:hAnsi="仿宋" w:eastAsia="仿宋" w:cs="仿宋"/>
              </w:rPr>
              <w:instrText xml:space="preserve"> HYPERLINK \l "_Toc25401" </w:instrText>
            </w:r>
            <w:r>
              <w:rPr>
                <w:rFonts w:hint="eastAsia" w:ascii="仿宋" w:hAnsi="仿宋" w:eastAsia="仿宋" w:cs="仿宋"/>
              </w:rPr>
              <w:fldChar w:fldCharType="separate"/>
            </w:r>
            <w:r>
              <w:rPr>
                <w:rFonts w:hint="eastAsia" w:ascii="仿宋" w:hAnsi="仿宋" w:eastAsia="仿宋" w:cs="仿宋"/>
                <w:sz w:val="24"/>
                <w:szCs w:val="24"/>
              </w:rPr>
              <w:t>承诺书</w:t>
            </w:r>
            <w:r>
              <w:rPr>
                <w:rFonts w:hint="eastAsia" w:ascii="仿宋" w:hAnsi="仿宋" w:eastAsia="仿宋" w:cs="仿宋"/>
                <w:sz w:val="24"/>
                <w:szCs w:val="24"/>
              </w:rPr>
              <w:fldChar w:fldCharType="end"/>
            </w:r>
            <w:r>
              <w:rPr>
                <w:rFonts w:hint="eastAsia" w:ascii="仿宋" w:hAnsi="仿宋" w:eastAsia="仿宋" w:cs="仿宋"/>
              </w:rPr>
              <w:fldChar w:fldCharType="begin"/>
            </w:r>
            <w:r>
              <w:rPr>
                <w:rFonts w:hint="eastAsia" w:ascii="仿宋" w:hAnsi="仿宋" w:eastAsia="仿宋" w:cs="仿宋"/>
              </w:rPr>
              <w:instrText xml:space="preserve"> HYPERLINK \l "_Toc8268" </w:instrText>
            </w:r>
            <w:r>
              <w:rPr>
                <w:rFonts w:hint="eastAsia" w:ascii="仿宋" w:hAnsi="仿宋" w:eastAsia="仿宋" w:cs="仿宋"/>
              </w:rPr>
              <w:fldChar w:fldCharType="separate"/>
            </w:r>
            <w:r>
              <w:rPr>
                <w:rFonts w:hint="eastAsia" w:ascii="仿宋" w:hAnsi="仿宋" w:eastAsia="仿宋" w:cs="仿宋"/>
                <w:sz w:val="24"/>
                <w:szCs w:val="24"/>
              </w:rPr>
              <w:t>、竞买协议</w:t>
            </w:r>
            <w:r>
              <w:rPr>
                <w:rFonts w:hint="eastAsia" w:ascii="仿宋" w:hAnsi="仿宋" w:eastAsia="仿宋" w:cs="仿宋"/>
                <w:sz w:val="24"/>
                <w:szCs w:val="24"/>
              </w:rPr>
              <w:fldChar w:fldCharType="end"/>
            </w:r>
            <w:r>
              <w:rPr>
                <w:rFonts w:hint="eastAsia" w:ascii="仿宋" w:hAnsi="仿宋" w:eastAsia="仿宋" w:cs="仿宋"/>
                <w:sz w:val="24"/>
                <w:szCs w:val="24"/>
                <w:lang w:val="en-US" w:eastAsia="zh-CN"/>
              </w:rPr>
              <w:t>、拍卖规则、现场踏勘确认书</w:t>
            </w:r>
            <w:r>
              <w:rPr>
                <w:rFonts w:hint="eastAsia" w:ascii="仿宋" w:hAnsi="仿宋" w:eastAsia="仿宋" w:cs="仿宋"/>
                <w:sz w:val="24"/>
                <w:szCs w:val="24"/>
              </w:rPr>
              <w:t>等报名材料办理竞买登记。</w:t>
            </w:r>
          </w:p>
        </w:tc>
      </w:tr>
      <w:tr w14:paraId="041B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5E8A5BB1">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4</w:t>
            </w:r>
          </w:p>
        </w:tc>
        <w:tc>
          <w:tcPr>
            <w:tcW w:w="1981" w:type="dxa"/>
            <w:vAlign w:val="center"/>
          </w:tcPr>
          <w:p w14:paraId="40E9E0F6">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竞买保证金</w:t>
            </w:r>
          </w:p>
        </w:tc>
        <w:tc>
          <w:tcPr>
            <w:tcW w:w="6097" w:type="dxa"/>
            <w:vAlign w:val="center"/>
          </w:tcPr>
          <w:p w14:paraId="3536FB1D">
            <w:pPr>
              <w:spacing w:line="440" w:lineRule="exact"/>
              <w:ind w:left="0" w:firstLine="0" w:firstLineChars="0"/>
              <w:rPr>
                <w:rFonts w:ascii="仿宋" w:hAnsi="仿宋" w:eastAsia="仿宋" w:cs="仿宋"/>
                <w:sz w:val="24"/>
                <w:szCs w:val="24"/>
              </w:rPr>
            </w:pPr>
            <w:r>
              <w:rPr>
                <w:rFonts w:hint="eastAsia" w:ascii="仿宋" w:hAnsi="仿宋" w:eastAsia="仿宋" w:cs="仿宋"/>
                <w:sz w:val="24"/>
                <w:szCs w:val="24"/>
              </w:rPr>
              <w:t>1、竞买保证金：</w:t>
            </w:r>
            <w:r>
              <w:rPr>
                <w:rFonts w:hint="eastAsia" w:ascii="仿宋" w:hAnsi="仿宋" w:eastAsia="仿宋" w:cs="仿宋"/>
                <w:sz w:val="24"/>
                <w:szCs w:val="24"/>
                <w:lang w:val="en-US" w:eastAsia="zh-CN"/>
              </w:rPr>
              <w:t>10</w:t>
            </w:r>
            <w:r>
              <w:rPr>
                <w:rFonts w:hint="eastAsia" w:ascii="仿宋" w:hAnsi="仿宋" w:eastAsia="仿宋" w:cs="仿宋"/>
                <w:sz w:val="24"/>
                <w:szCs w:val="24"/>
              </w:rPr>
              <w:t>万元</w:t>
            </w:r>
          </w:p>
          <w:p w14:paraId="5F79EF78">
            <w:pPr>
              <w:spacing w:line="440" w:lineRule="exact"/>
              <w:ind w:left="0" w:firstLine="0" w:firstLineChars="0"/>
              <w:rPr>
                <w:rFonts w:ascii="仿宋" w:hAnsi="仿宋" w:eastAsia="仿宋" w:cs="仿宋"/>
                <w:sz w:val="24"/>
                <w:szCs w:val="24"/>
              </w:rPr>
            </w:pPr>
            <w:r>
              <w:rPr>
                <w:rFonts w:hint="eastAsia" w:ascii="仿宋" w:hAnsi="仿宋" w:eastAsia="仿宋" w:cs="仿宋"/>
                <w:sz w:val="24"/>
                <w:szCs w:val="24"/>
              </w:rPr>
              <w:t>请</w:t>
            </w:r>
            <w:r>
              <w:rPr>
                <w:rFonts w:hint="eastAsia" w:ascii="仿宋" w:hAnsi="仿宋" w:eastAsia="仿宋" w:cs="仿宋"/>
                <w:sz w:val="24"/>
                <w:szCs w:val="24"/>
                <w:highlight w:val="none"/>
              </w:rPr>
              <w:t>于</w:t>
            </w:r>
            <w:r>
              <w:rPr>
                <w:rFonts w:hint="eastAsia" w:ascii="仿宋" w:hAnsi="仿宋" w:eastAsia="仿宋" w:cs="仿宋"/>
                <w:b/>
                <w:bCs/>
                <w:sz w:val="24"/>
                <w:szCs w:val="24"/>
                <w:highlight w:val="none"/>
                <w:lang w:eastAsia="zh-CN"/>
              </w:rPr>
              <w:t>2026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lang w:val="en-US" w:eastAsia="zh-CN"/>
              </w:rPr>
              <w:t>30</w:t>
            </w:r>
            <w:r>
              <w:rPr>
                <w:rFonts w:hint="eastAsia" w:ascii="仿宋" w:hAnsi="仿宋" w:eastAsia="仿宋" w:cs="仿宋"/>
                <w:b/>
                <w:bCs/>
                <w:sz w:val="24"/>
                <w:szCs w:val="24"/>
                <w:highlight w:val="none"/>
              </w:rPr>
              <w:t>日1</w:t>
            </w:r>
            <w:r>
              <w:rPr>
                <w:rFonts w:hint="eastAsia" w:ascii="仿宋" w:hAnsi="仿宋" w:eastAsia="仿宋" w:cs="仿宋"/>
                <w:b/>
                <w:bCs/>
                <w:sz w:val="24"/>
                <w:szCs w:val="24"/>
                <w:highlight w:val="none"/>
                <w:lang w:val="en-US" w:eastAsia="zh-CN"/>
              </w:rPr>
              <w:t>7</w:t>
            </w:r>
            <w:bookmarkStart w:id="34" w:name="_GoBack"/>
            <w:bookmarkEnd w:id="34"/>
            <w:r>
              <w:rPr>
                <w:rFonts w:hint="eastAsia" w:ascii="仿宋" w:hAnsi="仿宋" w:eastAsia="仿宋" w:cs="仿宋"/>
                <w:b/>
                <w:bCs/>
                <w:sz w:val="24"/>
                <w:szCs w:val="24"/>
                <w:highlight w:val="none"/>
              </w:rPr>
              <w:t>时</w:t>
            </w:r>
            <w:r>
              <w:rPr>
                <w:rFonts w:hint="eastAsia" w:ascii="仿宋" w:hAnsi="仿宋" w:eastAsia="仿宋" w:cs="仿宋"/>
                <w:sz w:val="24"/>
                <w:szCs w:val="24"/>
                <w:highlight w:val="none"/>
              </w:rPr>
              <w:t>前</w:t>
            </w:r>
            <w:r>
              <w:rPr>
                <w:rFonts w:hint="eastAsia" w:ascii="仿宋" w:hAnsi="仿宋" w:eastAsia="仿宋" w:cs="仿宋"/>
                <w:sz w:val="24"/>
                <w:szCs w:val="24"/>
              </w:rPr>
              <w:t>汇至以下银行账户：</w:t>
            </w:r>
          </w:p>
          <w:p w14:paraId="6155BAC2">
            <w:pPr>
              <w:spacing w:line="440" w:lineRule="exact"/>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户名：山东国赢拍卖有限公司</w:t>
            </w:r>
          </w:p>
          <w:p w14:paraId="1C64FB26">
            <w:pPr>
              <w:spacing w:line="440" w:lineRule="exact"/>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开户行：威海银行股份有限公司济南高新区支行</w:t>
            </w:r>
          </w:p>
          <w:p w14:paraId="3AD6C28F">
            <w:pPr>
              <w:spacing w:line="440" w:lineRule="exact"/>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账号：817972401421009212</w:t>
            </w:r>
          </w:p>
          <w:p w14:paraId="28B2A9F2">
            <w:pPr>
              <w:spacing w:line="440" w:lineRule="exact"/>
              <w:ind w:firstLine="0" w:firstLineChars="0"/>
              <w:rPr>
                <w:rFonts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、未成交的，于拍卖会结束后5个工作日内将竞买保证金全额退还竞买人。</w:t>
            </w:r>
          </w:p>
        </w:tc>
      </w:tr>
      <w:tr w14:paraId="38EF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16CB7C34">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5</w:t>
            </w:r>
          </w:p>
        </w:tc>
        <w:tc>
          <w:tcPr>
            <w:tcW w:w="1981" w:type="dxa"/>
            <w:vAlign w:val="center"/>
          </w:tcPr>
          <w:p w14:paraId="6C097C35">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竞价方式</w:t>
            </w:r>
          </w:p>
        </w:tc>
        <w:tc>
          <w:tcPr>
            <w:tcW w:w="6097" w:type="dxa"/>
            <w:vAlign w:val="center"/>
          </w:tcPr>
          <w:p w14:paraId="4EBB82C6">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采用网络竞价方式，通过“山东省公共资源交易中心网站-交易大厅-权益类交易平台-资产处置系统”举行。（网址http://ggzyjyzx.shandong.gov.cn:20080/qylxt/indexzc/index.jhtml）</w:t>
            </w:r>
          </w:p>
        </w:tc>
      </w:tr>
      <w:tr w14:paraId="61C0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6B3DA5A5">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6</w:t>
            </w:r>
          </w:p>
        </w:tc>
        <w:tc>
          <w:tcPr>
            <w:tcW w:w="1981" w:type="dxa"/>
            <w:vAlign w:val="center"/>
          </w:tcPr>
          <w:p w14:paraId="3BFE15EC">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网络竞价账号注册</w:t>
            </w:r>
          </w:p>
        </w:tc>
        <w:tc>
          <w:tcPr>
            <w:tcW w:w="6097" w:type="dxa"/>
            <w:vAlign w:val="center"/>
          </w:tcPr>
          <w:p w14:paraId="48341B20">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自行注册。</w:t>
            </w:r>
          </w:p>
        </w:tc>
      </w:tr>
      <w:tr w14:paraId="1982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755E5C2F">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7</w:t>
            </w:r>
          </w:p>
        </w:tc>
        <w:tc>
          <w:tcPr>
            <w:tcW w:w="1981" w:type="dxa"/>
            <w:vAlign w:val="center"/>
          </w:tcPr>
          <w:p w14:paraId="761991B0">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竞价操作</w:t>
            </w:r>
          </w:p>
        </w:tc>
        <w:tc>
          <w:tcPr>
            <w:tcW w:w="6097" w:type="dxa"/>
            <w:vAlign w:val="center"/>
          </w:tcPr>
          <w:p w14:paraId="00C747F7">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1、竞买人应在拍卖文件规定的时间登录系统进行竞价操作。</w:t>
            </w:r>
          </w:p>
          <w:p w14:paraId="5695E5A8">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2、竞买人应对自己的账号和密码进行保密，在系统上以竞买人的帐号和密码登录后进行的操作，均被视为竞买人的行为，竞买人应当对以其帐号进行的所有活动和事件负法律责任。</w:t>
            </w:r>
          </w:p>
          <w:p w14:paraId="7AD698FF">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3、竞买人按照系统提示的起始价进行出价，按照每次的增价幅度或者增价幅度的整数倍进行竞价。</w:t>
            </w:r>
          </w:p>
          <w:p w14:paraId="3F728E55">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4、竞买人报价金额的币种仅限为人民币，报价前须仔细核对报价金额及单位，确认无误后方可出价。</w:t>
            </w:r>
          </w:p>
          <w:p w14:paraId="1B2D6923">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5、竞买人一经确认报价，系统均有记录，不得撤回或撤销，但认定误操作的报价除外。</w:t>
            </w:r>
          </w:p>
          <w:p w14:paraId="0B375914">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6、竞买人的最高报价经系统确认后，成为本项目买受人。</w:t>
            </w:r>
          </w:p>
          <w:p w14:paraId="120B8A06">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7、竞买人不得扰乱竞价秩序，更不得恶意串通，影响或操纵其他竞买人竞价，如有发现将取消其竞价资格，没收竞买保证金，并追究其相应的法律责任。</w:t>
            </w:r>
          </w:p>
        </w:tc>
      </w:tr>
      <w:tr w14:paraId="677E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400C77A7">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8</w:t>
            </w:r>
          </w:p>
        </w:tc>
        <w:tc>
          <w:tcPr>
            <w:tcW w:w="1981" w:type="dxa"/>
            <w:vAlign w:val="center"/>
          </w:tcPr>
          <w:p w14:paraId="2B98AED4">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是否允许联合体竞价</w:t>
            </w:r>
          </w:p>
        </w:tc>
        <w:tc>
          <w:tcPr>
            <w:tcW w:w="6097" w:type="dxa"/>
            <w:vAlign w:val="center"/>
          </w:tcPr>
          <w:p w14:paraId="27F7A2FC">
            <w:pPr>
              <w:spacing w:line="440" w:lineRule="exact"/>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否</w:t>
            </w:r>
          </w:p>
        </w:tc>
      </w:tr>
      <w:tr w14:paraId="29A2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02FAD19B">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9</w:t>
            </w:r>
          </w:p>
        </w:tc>
        <w:tc>
          <w:tcPr>
            <w:tcW w:w="1981" w:type="dxa"/>
            <w:vAlign w:val="center"/>
          </w:tcPr>
          <w:p w14:paraId="21DDC559">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标的展示</w:t>
            </w:r>
          </w:p>
        </w:tc>
        <w:tc>
          <w:tcPr>
            <w:tcW w:w="6097" w:type="dxa"/>
            <w:vAlign w:val="center"/>
          </w:tcPr>
          <w:p w14:paraId="22BC1BFB">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具体看货时间请联系工作人员预约时间至</w:t>
            </w:r>
            <w:r>
              <w:rPr>
                <w:rFonts w:hint="eastAsia" w:ascii="仿宋" w:hAnsi="仿宋" w:eastAsia="仿宋" w:cs="仿宋"/>
                <w:sz w:val="24"/>
                <w:szCs w:val="24"/>
              </w:rPr>
              <w:t>标的现场进行勘察；</w:t>
            </w:r>
          </w:p>
          <w:p w14:paraId="0054E73F">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、标的以公开展示时的现状为准。</w:t>
            </w:r>
          </w:p>
        </w:tc>
      </w:tr>
      <w:tr w14:paraId="5EDB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4FAC6C18">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10</w:t>
            </w:r>
          </w:p>
        </w:tc>
        <w:tc>
          <w:tcPr>
            <w:tcW w:w="1981" w:type="dxa"/>
            <w:vAlign w:val="center"/>
          </w:tcPr>
          <w:p w14:paraId="7EB91059">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优先权人是否放弃优先购买权</w:t>
            </w:r>
          </w:p>
        </w:tc>
        <w:tc>
          <w:tcPr>
            <w:tcW w:w="6097" w:type="dxa"/>
            <w:vAlign w:val="center"/>
          </w:tcPr>
          <w:p w14:paraId="05353188">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不涉及</w:t>
            </w:r>
          </w:p>
        </w:tc>
      </w:tr>
      <w:tr w14:paraId="2FB6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4A71B6EF">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11</w:t>
            </w:r>
          </w:p>
        </w:tc>
        <w:tc>
          <w:tcPr>
            <w:tcW w:w="1981" w:type="dxa"/>
            <w:vAlign w:val="center"/>
          </w:tcPr>
          <w:p w14:paraId="662FD243">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起始价</w:t>
            </w:r>
          </w:p>
        </w:tc>
        <w:tc>
          <w:tcPr>
            <w:tcW w:w="6097" w:type="dxa"/>
            <w:vAlign w:val="center"/>
          </w:tcPr>
          <w:p w14:paraId="329B68F3">
            <w:pPr>
              <w:spacing w:line="440" w:lineRule="exact"/>
              <w:ind w:firstLine="0"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156120元</w:t>
            </w:r>
          </w:p>
        </w:tc>
      </w:tr>
      <w:tr w14:paraId="17DF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0F02F0B1">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12</w:t>
            </w:r>
          </w:p>
        </w:tc>
        <w:tc>
          <w:tcPr>
            <w:tcW w:w="1981" w:type="dxa"/>
            <w:vAlign w:val="center"/>
          </w:tcPr>
          <w:p w14:paraId="7819F015">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增价幅度</w:t>
            </w:r>
          </w:p>
        </w:tc>
        <w:tc>
          <w:tcPr>
            <w:tcW w:w="6097" w:type="dxa"/>
            <w:vAlign w:val="center"/>
          </w:tcPr>
          <w:p w14:paraId="06315343">
            <w:pPr>
              <w:spacing w:line="440" w:lineRule="exact"/>
              <w:ind w:firstLine="0"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0.1万元</w:t>
            </w:r>
          </w:p>
        </w:tc>
      </w:tr>
      <w:tr w14:paraId="7D75C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75ADFEA5">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13</w:t>
            </w:r>
          </w:p>
        </w:tc>
        <w:tc>
          <w:tcPr>
            <w:tcW w:w="1981" w:type="dxa"/>
            <w:vAlign w:val="center"/>
          </w:tcPr>
          <w:p w14:paraId="04695A99">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竞价时间</w:t>
            </w:r>
          </w:p>
        </w:tc>
        <w:tc>
          <w:tcPr>
            <w:tcW w:w="6097" w:type="dxa"/>
            <w:vAlign w:val="center"/>
          </w:tcPr>
          <w:p w14:paraId="5C486B71">
            <w:pPr>
              <w:spacing w:line="440" w:lineRule="exact"/>
              <w:ind w:firstLine="0" w:firstLineChars="0"/>
              <w:rPr>
                <w:rFonts w:hint="default" w:ascii="仿宋" w:hAnsi="仿宋" w:eastAsia="仿宋" w:cs="仿宋"/>
                <w:sz w:val="24"/>
                <w:szCs w:val="24"/>
                <w:lang w:val="en-US"/>
              </w:rPr>
            </w:pPr>
            <w:r>
              <w:rPr>
                <w:rFonts w:hint="eastAsia" w:ascii="仿宋" w:hAnsi="仿宋" w:eastAsia="仿宋" w:cs="仿宋"/>
                <w:sz w:val="24"/>
                <w:szCs w:val="24"/>
                <w:lang w:val="en-US" w:eastAsia="zh-CN"/>
              </w:rPr>
              <w:t>竞价时间30分钟，竞价延时时间3分钟。竞价最后3分钟内如果有竞买人进行竞价，系统会把倒计时重新设为3分钟，直到最后三分钟内无人再竞价，系统确认成交。</w:t>
            </w:r>
          </w:p>
        </w:tc>
      </w:tr>
      <w:tr w14:paraId="5B13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3AF9D364">
            <w:pPr>
              <w:spacing w:line="440" w:lineRule="exact"/>
              <w:ind w:firstLine="0" w:firstLineChars="0"/>
              <w:jc w:val="center"/>
              <w:rPr>
                <w:rFonts w:ascii="仿宋" w:hAnsi="仿宋" w:eastAsia="仿宋" w:cs="仿宋"/>
                <w:sz w:val="24"/>
                <w:szCs w:val="24"/>
              </w:rPr>
            </w:pPr>
            <w:r>
              <w:rPr>
                <w:rFonts w:hint="eastAsia" w:ascii="仿宋" w:hAnsi="仿宋" w:eastAsia="仿宋" w:cs="仿宋"/>
                <w:sz w:val="24"/>
                <w:szCs w:val="24"/>
              </w:rPr>
              <w:t>14</w:t>
            </w:r>
          </w:p>
        </w:tc>
        <w:tc>
          <w:tcPr>
            <w:tcW w:w="1981" w:type="dxa"/>
            <w:vAlign w:val="center"/>
          </w:tcPr>
          <w:p w14:paraId="64B35D1B">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成交公示</w:t>
            </w:r>
          </w:p>
        </w:tc>
        <w:tc>
          <w:tcPr>
            <w:tcW w:w="6097" w:type="dxa"/>
            <w:vAlign w:val="center"/>
          </w:tcPr>
          <w:p w14:paraId="5F2A4A05">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公示成交结果</w:t>
            </w:r>
          </w:p>
        </w:tc>
      </w:tr>
      <w:tr w14:paraId="6771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6F8D3F46">
            <w:pPr>
              <w:spacing w:line="440" w:lineRule="exact"/>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p>
        </w:tc>
        <w:tc>
          <w:tcPr>
            <w:tcW w:w="1981" w:type="dxa"/>
            <w:vAlign w:val="center"/>
          </w:tcPr>
          <w:p w14:paraId="470391F1">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成交确认书</w:t>
            </w:r>
          </w:p>
        </w:tc>
        <w:tc>
          <w:tcPr>
            <w:tcW w:w="6097" w:type="dxa"/>
            <w:vAlign w:val="center"/>
          </w:tcPr>
          <w:p w14:paraId="322C2586">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买受人与代理机构（拍卖公司）签订《成交确认书》</w:t>
            </w:r>
          </w:p>
        </w:tc>
      </w:tr>
      <w:tr w14:paraId="4522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2A1E4C57">
            <w:pPr>
              <w:spacing w:line="440" w:lineRule="exact"/>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6</w:t>
            </w:r>
          </w:p>
        </w:tc>
        <w:tc>
          <w:tcPr>
            <w:tcW w:w="1981" w:type="dxa"/>
            <w:vAlign w:val="center"/>
          </w:tcPr>
          <w:p w14:paraId="6EE6A8FA">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成交通知书</w:t>
            </w:r>
          </w:p>
        </w:tc>
        <w:tc>
          <w:tcPr>
            <w:tcW w:w="6097" w:type="dxa"/>
            <w:vAlign w:val="center"/>
          </w:tcPr>
          <w:p w14:paraId="65291E94">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签订《成交确认书》后，买受人自行下载《成交通知书》。</w:t>
            </w:r>
          </w:p>
        </w:tc>
      </w:tr>
      <w:tr w14:paraId="44AB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7F32576C">
            <w:pPr>
              <w:spacing w:line="440" w:lineRule="exact"/>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17</w:t>
            </w:r>
          </w:p>
        </w:tc>
        <w:tc>
          <w:tcPr>
            <w:tcW w:w="1981" w:type="dxa"/>
            <w:vAlign w:val="center"/>
          </w:tcPr>
          <w:p w14:paraId="5BF6DEB6">
            <w:pPr>
              <w:spacing w:line="440" w:lineRule="exact"/>
              <w:ind w:firstLine="0" w:firstLineChars="0"/>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施工保证金</w:t>
            </w:r>
          </w:p>
        </w:tc>
        <w:tc>
          <w:tcPr>
            <w:tcW w:w="6097" w:type="dxa"/>
            <w:vAlign w:val="center"/>
          </w:tcPr>
          <w:p w14:paraId="7723673D">
            <w:pPr>
              <w:spacing w:line="440" w:lineRule="exact"/>
              <w:ind w:firstLine="0" w:firstLineChars="0"/>
              <w:rPr>
                <w:rFonts w:hint="eastAsia" w:ascii="仿宋" w:hAnsi="仿宋" w:eastAsia="仿宋" w:cs="仿宋"/>
                <w:b/>
                <w:bCs/>
                <w:sz w:val="24"/>
                <w:szCs w:val="24"/>
              </w:rPr>
            </w:pPr>
            <w:r>
              <w:rPr>
                <w:rFonts w:hint="eastAsia" w:ascii="仿宋" w:hAnsi="仿宋" w:eastAsia="仿宋" w:cs="仿宋"/>
                <w:sz w:val="24"/>
                <w:szCs w:val="24"/>
                <w:lang w:val="en-US" w:eastAsia="zh-CN"/>
              </w:rPr>
              <w:t>成交后，买受人</w:t>
            </w:r>
            <w:r>
              <w:rPr>
                <w:rFonts w:hint="default" w:ascii="仿宋" w:hAnsi="仿宋" w:eastAsia="仿宋" w:cs="仿宋"/>
                <w:sz w:val="24"/>
                <w:szCs w:val="24"/>
              </w:rPr>
              <w:t>需</w:t>
            </w:r>
            <w:r>
              <w:rPr>
                <w:rFonts w:hint="eastAsia" w:ascii="仿宋" w:hAnsi="仿宋" w:eastAsia="仿宋" w:cs="仿宋"/>
                <w:sz w:val="24"/>
                <w:szCs w:val="24"/>
                <w:lang w:val="en-US" w:eastAsia="zh-CN"/>
              </w:rPr>
              <w:t>向委托人</w:t>
            </w:r>
            <w:r>
              <w:rPr>
                <w:rFonts w:hint="default" w:ascii="仿宋" w:hAnsi="仿宋" w:eastAsia="仿宋" w:cs="仿宋"/>
                <w:sz w:val="24"/>
                <w:szCs w:val="24"/>
              </w:rPr>
              <w:t>交纳施工保证金</w:t>
            </w:r>
            <w:r>
              <w:rPr>
                <w:rFonts w:hint="eastAsia" w:ascii="仿宋" w:hAnsi="仿宋" w:eastAsia="仿宋" w:cs="仿宋"/>
                <w:sz w:val="24"/>
                <w:szCs w:val="24"/>
                <w:lang w:val="en-US" w:eastAsia="zh-CN"/>
              </w:rPr>
              <w:t>30</w:t>
            </w:r>
            <w:r>
              <w:rPr>
                <w:rFonts w:hint="default" w:ascii="仿宋" w:hAnsi="仿宋" w:eastAsia="仿宋" w:cs="仿宋"/>
                <w:sz w:val="24"/>
                <w:szCs w:val="24"/>
              </w:rPr>
              <w:t>万元，施工完毕经</w:t>
            </w:r>
            <w:r>
              <w:rPr>
                <w:rFonts w:hint="eastAsia" w:ascii="仿宋" w:hAnsi="仿宋" w:eastAsia="仿宋" w:cs="仿宋"/>
                <w:sz w:val="24"/>
                <w:szCs w:val="24"/>
                <w:lang w:val="en-US" w:eastAsia="zh-CN"/>
              </w:rPr>
              <w:t>为委托人</w:t>
            </w:r>
            <w:r>
              <w:rPr>
                <w:rFonts w:hint="default" w:ascii="仿宋" w:hAnsi="仿宋" w:eastAsia="仿宋" w:cs="仿宋"/>
                <w:sz w:val="24"/>
                <w:szCs w:val="24"/>
              </w:rPr>
              <w:t>验收后结算施工保证金</w:t>
            </w:r>
            <w:r>
              <w:rPr>
                <w:rFonts w:hint="eastAsia" w:ascii="仿宋" w:hAnsi="仿宋" w:eastAsia="仿宋" w:cs="仿宋"/>
                <w:sz w:val="24"/>
                <w:szCs w:val="24"/>
                <w:lang w:val="en-US" w:eastAsia="zh-CN"/>
              </w:rPr>
              <w:t>,</w:t>
            </w:r>
            <w:r>
              <w:rPr>
                <w:rFonts w:hint="eastAsia" w:ascii="仿宋" w:hAnsi="仿宋" w:eastAsia="仿宋" w:cs="仿宋"/>
                <w:sz w:val="24"/>
                <w:szCs w:val="24"/>
              </w:rPr>
              <w:t>若未在规定时限内完成全部约定工作，</w:t>
            </w:r>
            <w:r>
              <w:rPr>
                <w:rFonts w:hint="eastAsia" w:ascii="仿宋" w:hAnsi="仿宋" w:eastAsia="仿宋" w:cs="仿宋"/>
                <w:sz w:val="24"/>
                <w:szCs w:val="24"/>
                <w:lang w:val="en-US" w:eastAsia="zh-CN"/>
              </w:rPr>
              <w:t>施工</w:t>
            </w:r>
            <w:r>
              <w:rPr>
                <w:rFonts w:hint="eastAsia" w:ascii="仿宋" w:hAnsi="仿宋" w:eastAsia="仿宋" w:cs="仿宋"/>
                <w:sz w:val="24"/>
                <w:szCs w:val="24"/>
              </w:rPr>
              <w:t>保证金不予退还，并承担由此产生的一切违约责任及损失。</w:t>
            </w:r>
          </w:p>
        </w:tc>
      </w:tr>
      <w:tr w14:paraId="13BE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5B4C0F9A">
            <w:pPr>
              <w:spacing w:line="440" w:lineRule="exact"/>
              <w:ind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8</w:t>
            </w:r>
          </w:p>
        </w:tc>
        <w:tc>
          <w:tcPr>
            <w:tcW w:w="1981" w:type="dxa"/>
            <w:vAlign w:val="center"/>
          </w:tcPr>
          <w:p w14:paraId="04A9FA7C">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询问和质疑</w:t>
            </w:r>
          </w:p>
        </w:tc>
        <w:tc>
          <w:tcPr>
            <w:tcW w:w="6097" w:type="dxa"/>
            <w:vAlign w:val="center"/>
          </w:tcPr>
          <w:p w14:paraId="421C13F5">
            <w:pPr>
              <w:spacing w:line="440" w:lineRule="exact"/>
              <w:ind w:firstLine="0" w:firstLineChars="0"/>
              <w:rPr>
                <w:rFonts w:ascii="仿宋" w:hAnsi="仿宋" w:eastAsia="仿宋" w:cs="仿宋"/>
                <w:sz w:val="24"/>
                <w:szCs w:val="24"/>
              </w:rPr>
            </w:pPr>
            <w:r>
              <w:rPr>
                <w:rFonts w:hint="eastAsia" w:ascii="仿宋" w:hAnsi="仿宋" w:eastAsia="仿宋" w:cs="仿宋"/>
                <w:sz w:val="24"/>
                <w:szCs w:val="24"/>
              </w:rPr>
              <w:t>竞买人就本项目有疑问的可以向代理机构提出询问；竞买人有权就拍卖事宜提出质疑，质疑函请寄送代理机构，地址、联系电话详见《拍卖邀请书》。</w:t>
            </w:r>
          </w:p>
        </w:tc>
      </w:tr>
      <w:tr w14:paraId="741A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8" w:type="dxa"/>
            <w:vAlign w:val="center"/>
          </w:tcPr>
          <w:p w14:paraId="6630E2AB">
            <w:pPr>
              <w:spacing w:line="440" w:lineRule="exact"/>
              <w:ind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1981" w:type="dxa"/>
            <w:vAlign w:val="center"/>
          </w:tcPr>
          <w:p w14:paraId="78A39ECD">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特别提示</w:t>
            </w:r>
          </w:p>
        </w:tc>
        <w:tc>
          <w:tcPr>
            <w:tcW w:w="6097" w:type="dxa"/>
            <w:vAlign w:val="center"/>
          </w:tcPr>
          <w:p w14:paraId="66F9AEF8">
            <w:pPr>
              <w:spacing w:line="440" w:lineRule="exact"/>
              <w:ind w:firstLine="0" w:firstLineChars="0"/>
              <w:jc w:val="left"/>
              <w:rPr>
                <w:rFonts w:ascii="仿宋" w:hAnsi="仿宋" w:eastAsia="仿宋" w:cs="仿宋"/>
                <w:sz w:val="24"/>
                <w:szCs w:val="24"/>
              </w:rPr>
            </w:pPr>
            <w:r>
              <w:rPr>
                <w:rFonts w:hint="eastAsia" w:ascii="仿宋" w:hAnsi="仿宋" w:eastAsia="仿宋" w:cs="仿宋"/>
                <w:sz w:val="24"/>
                <w:szCs w:val="24"/>
              </w:rPr>
              <w:t>网络竞价操作手册请登录“山东省公共资源交易中心网站-交易大厅-权益类交易平台-资产处置系统（网址http://ggzyjyzx.shandong.gov.cn:20080/qylxt/indexzc/index.jhtml）”自行下载。</w:t>
            </w:r>
          </w:p>
        </w:tc>
      </w:tr>
    </w:tbl>
    <w:p w14:paraId="2BE871BB">
      <w:pPr>
        <w:spacing w:line="360" w:lineRule="auto"/>
        <w:ind w:firstLine="480"/>
        <w:rPr>
          <w:rFonts w:hint="eastAsia" w:ascii="仿宋" w:hAnsi="仿宋" w:eastAsia="仿宋" w:cs="仿宋"/>
          <w:b/>
          <w:bCs/>
          <w:sz w:val="24"/>
          <w:szCs w:val="24"/>
        </w:rPr>
      </w:pPr>
      <w:bookmarkStart w:id="8" w:name="_Toc20277"/>
    </w:p>
    <w:p w14:paraId="7C93FD24">
      <w:pPr>
        <w:spacing w:line="360" w:lineRule="auto"/>
        <w:ind w:firstLine="480"/>
        <w:rPr>
          <w:rFonts w:hint="eastAsia" w:ascii="仿宋" w:hAnsi="仿宋" w:eastAsia="仿宋" w:cs="仿宋"/>
          <w:b/>
          <w:bCs/>
          <w:sz w:val="24"/>
          <w:szCs w:val="24"/>
        </w:rPr>
      </w:pPr>
    </w:p>
    <w:p w14:paraId="54EEC357">
      <w:pPr>
        <w:spacing w:line="360" w:lineRule="auto"/>
        <w:ind w:firstLine="480"/>
        <w:rPr>
          <w:rFonts w:hint="eastAsia" w:ascii="仿宋" w:hAnsi="仿宋" w:eastAsia="仿宋" w:cs="仿宋"/>
          <w:b/>
          <w:bCs/>
          <w:sz w:val="24"/>
          <w:szCs w:val="24"/>
        </w:rPr>
      </w:pPr>
    </w:p>
    <w:p w14:paraId="7702CC8C">
      <w:pPr>
        <w:spacing w:line="360" w:lineRule="auto"/>
        <w:ind w:firstLine="480"/>
        <w:rPr>
          <w:rFonts w:hint="eastAsia" w:ascii="仿宋" w:hAnsi="仿宋" w:eastAsia="仿宋" w:cs="仿宋"/>
          <w:b/>
          <w:bCs/>
          <w:sz w:val="24"/>
          <w:szCs w:val="24"/>
        </w:rPr>
      </w:pPr>
    </w:p>
    <w:p w14:paraId="4C183A47">
      <w:pPr>
        <w:spacing w:line="360" w:lineRule="auto"/>
        <w:ind w:firstLine="480"/>
        <w:rPr>
          <w:rFonts w:hint="eastAsia" w:ascii="仿宋" w:hAnsi="仿宋" w:eastAsia="仿宋" w:cs="仿宋"/>
          <w:b/>
          <w:bCs/>
          <w:sz w:val="24"/>
          <w:szCs w:val="24"/>
        </w:rPr>
      </w:pPr>
    </w:p>
    <w:p w14:paraId="43ED8D54">
      <w:pPr>
        <w:spacing w:line="360" w:lineRule="auto"/>
        <w:ind w:firstLine="480"/>
        <w:rPr>
          <w:rFonts w:hint="eastAsia" w:ascii="仿宋" w:hAnsi="仿宋" w:eastAsia="仿宋" w:cs="仿宋"/>
          <w:b/>
          <w:bCs/>
          <w:sz w:val="24"/>
          <w:szCs w:val="24"/>
        </w:rPr>
      </w:pPr>
    </w:p>
    <w:p w14:paraId="5F7CC085">
      <w:pPr>
        <w:spacing w:line="360" w:lineRule="auto"/>
        <w:ind w:firstLine="480"/>
        <w:rPr>
          <w:rFonts w:hint="eastAsia" w:ascii="仿宋" w:hAnsi="仿宋" w:eastAsia="仿宋" w:cs="仿宋"/>
          <w:b/>
          <w:bCs/>
          <w:sz w:val="24"/>
          <w:szCs w:val="24"/>
        </w:rPr>
      </w:pPr>
    </w:p>
    <w:p w14:paraId="3B6588A3">
      <w:pPr>
        <w:spacing w:line="360" w:lineRule="auto"/>
        <w:ind w:firstLine="480"/>
        <w:rPr>
          <w:rFonts w:hint="eastAsia" w:ascii="仿宋" w:hAnsi="仿宋" w:eastAsia="仿宋" w:cs="仿宋"/>
          <w:b/>
          <w:bCs/>
          <w:sz w:val="24"/>
          <w:szCs w:val="24"/>
        </w:rPr>
      </w:pPr>
    </w:p>
    <w:p w14:paraId="0F5AD8F9">
      <w:pPr>
        <w:spacing w:line="360" w:lineRule="auto"/>
        <w:ind w:firstLine="480"/>
        <w:rPr>
          <w:rFonts w:hint="eastAsia" w:ascii="仿宋" w:hAnsi="仿宋" w:eastAsia="仿宋" w:cs="仿宋"/>
          <w:b/>
          <w:bCs/>
          <w:sz w:val="24"/>
          <w:szCs w:val="24"/>
        </w:rPr>
      </w:pPr>
    </w:p>
    <w:p w14:paraId="1EF80749">
      <w:pPr>
        <w:spacing w:line="360" w:lineRule="auto"/>
        <w:ind w:firstLine="480"/>
        <w:rPr>
          <w:rFonts w:hint="eastAsia" w:ascii="仿宋" w:hAnsi="仿宋" w:eastAsia="仿宋" w:cs="仿宋"/>
          <w:b/>
          <w:bCs/>
          <w:sz w:val="24"/>
          <w:szCs w:val="24"/>
        </w:rPr>
      </w:pPr>
    </w:p>
    <w:p w14:paraId="08020877">
      <w:pPr>
        <w:rPr>
          <w:rFonts w:ascii="仿宋" w:hAnsi="仿宋" w:eastAsia="仿宋" w:cs="仿宋"/>
        </w:rPr>
      </w:pPr>
      <w:bookmarkStart w:id="9" w:name="_Toc5738"/>
      <w:r>
        <w:rPr>
          <w:rFonts w:hint="eastAsia" w:ascii="仿宋" w:hAnsi="仿宋" w:eastAsia="仿宋" w:cs="仿宋"/>
        </w:rPr>
        <w:br w:type="page"/>
      </w:r>
    </w:p>
    <w:p w14:paraId="78C62101">
      <w:pPr>
        <w:pStyle w:val="2"/>
        <w:numPr>
          <w:ilvl w:val="0"/>
          <w:numId w:val="3"/>
        </w:numPr>
        <w:ind w:left="2040" w:firstLineChars="0"/>
        <w:jc w:val="left"/>
        <w:rPr>
          <w:rFonts w:ascii="仿宋" w:hAnsi="仿宋" w:eastAsia="仿宋" w:cs="仿宋"/>
        </w:rPr>
      </w:pPr>
      <w:r>
        <w:rPr>
          <w:rFonts w:hint="eastAsia" w:ascii="仿宋" w:hAnsi="仿宋" w:eastAsia="仿宋" w:cs="仿宋"/>
        </w:rPr>
        <w:t>项目基本情况</w:t>
      </w:r>
      <w:bookmarkEnd w:id="9"/>
    </w:p>
    <w:bookmarkEnd w:id="8"/>
    <w:p w14:paraId="6DEE398F">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sz w:val="24"/>
          <w:szCs w:val="24"/>
          <w:lang w:val="en-US" w:eastAsia="zh-CN"/>
        </w:rPr>
      </w:pPr>
      <w:bookmarkStart w:id="10" w:name="_Hlk111550705"/>
      <w:r>
        <w:rPr>
          <w:rFonts w:hint="eastAsia" w:ascii="仿宋" w:hAnsi="仿宋" w:eastAsia="仿宋" w:cs="仿宋"/>
          <w:b w:val="0"/>
          <w:bCs w:val="0"/>
          <w:kern w:val="2"/>
          <w:sz w:val="24"/>
          <w:szCs w:val="24"/>
          <w:lang w:val="en-US" w:eastAsia="zh-CN" w:bidi="ar-SA"/>
        </w:rPr>
        <w:t>一、</w:t>
      </w:r>
      <w:r>
        <w:rPr>
          <w:rFonts w:hint="eastAsia" w:ascii="仿宋" w:hAnsi="仿宋" w:eastAsia="仿宋" w:cs="仿宋"/>
          <w:b w:val="0"/>
          <w:bCs w:val="0"/>
          <w:sz w:val="24"/>
          <w:szCs w:val="24"/>
          <w:lang w:val="en-US" w:eastAsia="zh-CN"/>
        </w:rPr>
        <w:t>项目简介：</w:t>
      </w:r>
    </w:p>
    <w:bookmarkEnd w:id="10"/>
    <w:p w14:paraId="7CFC8738">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1.拍卖标的整体处置，不可拆分。</w:t>
      </w:r>
    </w:p>
    <w:p w14:paraId="3D82F9BF">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拍卖标的位于山东中医药大学千佛山校区和长清校区，千佛山校区资产主要位于4#、5#学生公寓，施工时间5个自然日；长清校区资产主要位于1#、2#、6#、7#、8#、9#、10#、11#、13#、14#学生公寓，施工时间施工时间5个自然日；其中，长清校区前3天必须完成不少于8栋学生公寓的拆除、运输工作，具体施工日期由委托人根据实际情况确定。</w:t>
      </w:r>
    </w:p>
    <w:p w14:paraId="3B770CBC">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3.拍卖标的目前处于闲置报废状态，标的实际情况以移交时的现状为准，委托人及拍卖公司不对标的质量、性能、数量等提供任何保证。</w:t>
      </w:r>
    </w:p>
    <w:p w14:paraId="5FE8CDCB">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4.其他事项详见中价信评字（2026）第48号《资产评估报告》。</w:t>
      </w:r>
    </w:p>
    <w:p w14:paraId="65727A6E">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二、拍卖相关条件</w:t>
      </w:r>
    </w:p>
    <w:p w14:paraId="6E16BC73">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一）竞买人须承诺，在公告期间已自行对拍卖标的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委托人原因所引发的风险因素，由买受人自行承担。</w:t>
      </w:r>
    </w:p>
    <w:p w14:paraId="543C6298">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（二）竞买人</w:t>
      </w:r>
      <w:r>
        <w:rPr>
          <w:rFonts w:hint="default" w:ascii="仿宋" w:hAnsi="仿宋" w:eastAsia="仿宋" w:cs="仿宋"/>
          <w:b w:val="0"/>
          <w:bCs w:val="0"/>
          <w:kern w:val="2"/>
          <w:sz w:val="24"/>
          <w:szCs w:val="24"/>
          <w:lang w:val="en-US" w:eastAsia="zh-CN" w:bidi="ar-SA"/>
        </w:rPr>
        <w:t>须承诺，在公告期内，需交纳项目</w:t>
      </w:r>
      <w:r>
        <w:rPr>
          <w:rFonts w:hint="eastAsia" w:ascii="仿宋" w:hAnsi="仿宋" w:eastAsia="仿宋" w:cs="仿宋"/>
          <w:b w:val="0"/>
          <w:bCs w:val="0"/>
          <w:kern w:val="2"/>
          <w:sz w:val="24"/>
          <w:szCs w:val="24"/>
          <w:lang w:val="en-US" w:eastAsia="zh-CN" w:bidi="ar-SA"/>
        </w:rPr>
        <w:t>竞买</w:t>
      </w:r>
      <w:r>
        <w:rPr>
          <w:rFonts w:hint="default" w:ascii="仿宋" w:hAnsi="仿宋" w:eastAsia="仿宋" w:cs="仿宋"/>
          <w:b w:val="0"/>
          <w:bCs w:val="0"/>
          <w:kern w:val="2"/>
          <w:sz w:val="24"/>
          <w:szCs w:val="24"/>
          <w:lang w:val="en-US" w:eastAsia="zh-CN" w:bidi="ar-SA"/>
        </w:rPr>
        <w:t>保证金1</w:t>
      </w:r>
      <w:r>
        <w:rPr>
          <w:rFonts w:hint="eastAsia" w:ascii="仿宋" w:hAnsi="仿宋" w:eastAsia="仿宋" w:cs="仿宋"/>
          <w:b w:val="0"/>
          <w:bCs w:val="0"/>
          <w:kern w:val="2"/>
          <w:sz w:val="24"/>
          <w:szCs w:val="24"/>
          <w:lang w:val="en-US" w:eastAsia="zh-CN" w:bidi="ar-SA"/>
        </w:rPr>
        <w:t>0</w:t>
      </w:r>
      <w:r>
        <w:rPr>
          <w:rFonts w:hint="default" w:ascii="仿宋" w:hAnsi="仿宋" w:eastAsia="仿宋" w:cs="仿宋"/>
          <w:b w:val="0"/>
          <w:bCs w:val="0"/>
          <w:kern w:val="2"/>
          <w:sz w:val="24"/>
          <w:szCs w:val="24"/>
          <w:lang w:val="en-US" w:eastAsia="zh-CN" w:bidi="ar-SA"/>
        </w:rPr>
        <w:t>万元，</w:t>
      </w:r>
      <w:r>
        <w:rPr>
          <w:rFonts w:hint="eastAsia" w:ascii="仿宋" w:hAnsi="仿宋" w:eastAsia="仿宋" w:cs="仿宋"/>
          <w:b w:val="0"/>
          <w:bCs w:val="0"/>
          <w:kern w:val="2"/>
          <w:sz w:val="24"/>
          <w:szCs w:val="24"/>
          <w:lang w:val="en-US" w:eastAsia="zh-CN" w:bidi="ar-SA"/>
        </w:rPr>
        <w:t>成交后，买受人</w:t>
      </w:r>
      <w:r>
        <w:rPr>
          <w:rFonts w:hint="default" w:ascii="仿宋" w:hAnsi="仿宋" w:eastAsia="仿宋" w:cs="仿宋"/>
          <w:b w:val="0"/>
          <w:bCs w:val="0"/>
          <w:kern w:val="2"/>
          <w:sz w:val="24"/>
          <w:szCs w:val="24"/>
          <w:lang w:val="en-US" w:eastAsia="zh-CN" w:bidi="ar-SA"/>
        </w:rPr>
        <w:t>需</w:t>
      </w:r>
      <w:r>
        <w:rPr>
          <w:rFonts w:hint="eastAsia" w:ascii="仿宋" w:hAnsi="仿宋" w:eastAsia="仿宋" w:cs="仿宋"/>
          <w:b w:val="0"/>
          <w:bCs w:val="0"/>
          <w:kern w:val="2"/>
          <w:sz w:val="24"/>
          <w:szCs w:val="24"/>
          <w:lang w:val="en-US" w:eastAsia="zh-CN" w:bidi="ar-SA"/>
        </w:rPr>
        <w:t>向委托人</w:t>
      </w:r>
      <w:r>
        <w:rPr>
          <w:rFonts w:hint="default" w:ascii="仿宋" w:hAnsi="仿宋" w:eastAsia="仿宋" w:cs="仿宋"/>
          <w:b w:val="0"/>
          <w:bCs w:val="0"/>
          <w:kern w:val="2"/>
          <w:sz w:val="24"/>
          <w:szCs w:val="24"/>
          <w:lang w:val="en-US" w:eastAsia="zh-CN" w:bidi="ar-SA"/>
        </w:rPr>
        <w:t>交纳施工保证金</w:t>
      </w:r>
      <w:r>
        <w:rPr>
          <w:rFonts w:hint="eastAsia" w:ascii="仿宋" w:hAnsi="仿宋" w:eastAsia="仿宋" w:cs="仿宋"/>
          <w:b w:val="0"/>
          <w:bCs w:val="0"/>
          <w:kern w:val="2"/>
          <w:sz w:val="24"/>
          <w:szCs w:val="24"/>
          <w:lang w:val="en-US" w:eastAsia="zh-CN" w:bidi="ar-SA"/>
        </w:rPr>
        <w:t>30</w:t>
      </w:r>
      <w:r>
        <w:rPr>
          <w:rFonts w:hint="default" w:ascii="仿宋" w:hAnsi="仿宋" w:eastAsia="仿宋" w:cs="仿宋"/>
          <w:b w:val="0"/>
          <w:bCs w:val="0"/>
          <w:kern w:val="2"/>
          <w:sz w:val="24"/>
          <w:szCs w:val="24"/>
          <w:lang w:val="en-US" w:eastAsia="zh-CN" w:bidi="ar-SA"/>
        </w:rPr>
        <w:t>万元，施工完毕经</w:t>
      </w:r>
      <w:r>
        <w:rPr>
          <w:rFonts w:hint="eastAsia" w:ascii="仿宋" w:hAnsi="仿宋" w:eastAsia="仿宋" w:cs="仿宋"/>
          <w:b w:val="0"/>
          <w:bCs w:val="0"/>
          <w:kern w:val="2"/>
          <w:sz w:val="24"/>
          <w:szCs w:val="24"/>
          <w:lang w:val="en-US" w:eastAsia="zh-CN" w:bidi="ar-SA"/>
        </w:rPr>
        <w:t>为委托人</w:t>
      </w:r>
      <w:r>
        <w:rPr>
          <w:rFonts w:hint="default" w:ascii="仿宋" w:hAnsi="仿宋" w:eastAsia="仿宋" w:cs="仿宋"/>
          <w:b w:val="0"/>
          <w:bCs w:val="0"/>
          <w:kern w:val="2"/>
          <w:sz w:val="24"/>
          <w:szCs w:val="24"/>
          <w:lang w:val="en-US" w:eastAsia="zh-CN" w:bidi="ar-SA"/>
        </w:rPr>
        <w:t>验收后结算施工保证金。</w:t>
      </w:r>
    </w:p>
    <w:p w14:paraId="6E929D0C">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（三）竞买人须承诺，自被确定为买受人之日起1个工作日内与委托人签署《资产交易合同》，并于《资产交易合同》签订之日一次性将全部成交价款、施工保证金支付至委托人指定账户。</w:t>
      </w:r>
    </w:p>
    <w:p w14:paraId="26BCAC35">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（四）竞买人须承诺，成为最终买受人后应在成交当日支付佣金，若未按时支付佣金，国赢拍卖有权在买受人交纳的竞买保证金中扣除佣金，若保证金不足以抵扣佣金，买受人应当补足差额。</w:t>
      </w:r>
    </w:p>
    <w:p w14:paraId="6D678952">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五）竞买人须承诺，自行承担标的资产的拆除、装卸、运输等相关费用，自行准备拆解、装卸、运输等器具与机械等，所有作业器具与行为须符合委托人生产现场安全管理制度，不得影响委托人正常生产秩序，拉运标的资产出校必须出具由委托人开具的出门凭证，无证不得出校</w:t>
      </w:r>
      <w:r>
        <w:rPr>
          <w:rFonts w:hint="default" w:ascii="仿宋" w:hAnsi="仿宋" w:eastAsia="仿宋" w:cs="仿宋"/>
          <w:b w:val="0"/>
          <w:bCs w:val="0"/>
          <w:kern w:val="2"/>
          <w:sz w:val="24"/>
          <w:szCs w:val="24"/>
          <w:lang w:val="en-US" w:eastAsia="zh-CN" w:bidi="ar-SA"/>
        </w:rPr>
        <w:t>。</w:t>
      </w:r>
    </w:p>
    <w:p w14:paraId="2695E7A9">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六）竞买人须承诺，拆除标的资产过程中不得破坏委托人的房屋建筑物和绿化的草坪、树木，确需拆除或破坏时应事先征得委托人同意，并事后恢复原样或照价赔偿。同时，承担破坏标的资产房屋墙体、地面和绿化草坪、树木与恢复原状以及卫生清理等工作产生的所有相关费用以及期间发生的安全责任。</w:t>
      </w:r>
    </w:p>
    <w:p w14:paraId="622B3500">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七）竞买人须承诺，严格按照项目规定时限，一次性完成项目拆除、物料运输、垃圾清运及场地清理等全部工作内容，确保达到验收标准；若未在规定时限内完成全部约定工作，自愿放弃施工保证金，该保证金不予退还，并承担由此产生的一切违约责任及损失。千佛山校区资产主要位于4#、5#学生公寓，施工时间5个自然日；长清校区资产主要位于1#、2#、6#、7#、8#、9#、10#、11#、13#、14#学生公寓，施工时间施工时间5个自然日；其中，长清校区前3天必须完成不少于8栋学生公寓的拆除、运输工作。</w:t>
      </w:r>
    </w:p>
    <w:p w14:paraId="225CF2DD">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（八）竞买人须承诺，按照国家法律法规要求对标的物进行使用和处理。</w:t>
      </w:r>
    </w:p>
    <w:p w14:paraId="37F031BB">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（九）竞买人应在报名时签署《拍卖规则》《现场踏勘确认书》，《拍卖规则》《现场踏勘确认书》将作为报名时的必要文件。</w:t>
      </w:r>
    </w:p>
    <w:p w14:paraId="2C12DC2C">
      <w:pPr>
        <w:rPr>
          <w:rFonts w:hint="eastAsia" w:ascii="仿宋" w:hAnsi="仿宋" w:eastAsia="仿宋" w:cs="仿宋"/>
        </w:rPr>
      </w:pPr>
      <w:bookmarkStart w:id="11" w:name="_Toc8523"/>
      <w:bookmarkStart w:id="12" w:name="_Toc23859"/>
      <w:r>
        <w:rPr>
          <w:rFonts w:hint="eastAsia" w:ascii="仿宋" w:hAnsi="仿宋" w:eastAsia="仿宋" w:cs="仿宋"/>
        </w:rPr>
        <w:br w:type="page"/>
      </w:r>
    </w:p>
    <w:p w14:paraId="4B20CDD1">
      <w:pPr>
        <w:pStyle w:val="2"/>
        <w:ind w:firstLine="883"/>
        <w:jc w:val="center"/>
        <w:rPr>
          <w:rFonts w:ascii="仿宋" w:hAnsi="仿宋" w:eastAsia="仿宋" w:cs="仿宋"/>
        </w:rPr>
      </w:pPr>
      <w:r>
        <w:rPr>
          <w:rFonts w:hint="eastAsia" w:ascii="仿宋" w:hAnsi="仿宋" w:eastAsia="仿宋" w:cs="仿宋"/>
        </w:rPr>
        <w:t>第五部分  竞买签署文件</w:t>
      </w:r>
      <w:bookmarkEnd w:id="11"/>
      <w:bookmarkEnd w:id="12"/>
    </w:p>
    <w:p w14:paraId="62A69E18">
      <w:pPr>
        <w:pStyle w:val="3"/>
        <w:ind w:firstLine="643"/>
        <w:jc w:val="center"/>
        <w:rPr>
          <w:rFonts w:ascii="仿宋" w:hAnsi="仿宋" w:eastAsia="仿宋" w:cs="仿宋"/>
        </w:rPr>
      </w:pPr>
      <w:bookmarkStart w:id="13" w:name="_Toc8264"/>
      <w:bookmarkStart w:id="14" w:name="_Toc31948"/>
      <w:r>
        <w:rPr>
          <w:rFonts w:hint="eastAsia" w:ascii="仿宋" w:hAnsi="仿宋" w:eastAsia="仿宋" w:cs="仿宋"/>
          <w:szCs w:val="24"/>
        </w:rPr>
        <w:t>一、</w:t>
      </w:r>
      <w:r>
        <w:rPr>
          <w:rFonts w:hint="eastAsia" w:ascii="仿宋" w:hAnsi="仿宋" w:eastAsia="仿宋" w:cs="仿宋"/>
        </w:rPr>
        <w:t>山东省公共资源交易中心资产及权益公开处置系统</w:t>
      </w:r>
      <w:bookmarkStart w:id="15" w:name="_Toc27054"/>
      <w:bookmarkStart w:id="16" w:name="_Toc18506"/>
      <w:bookmarkStart w:id="17" w:name="_Toc30538"/>
      <w:bookmarkStart w:id="18" w:name="_Toc18725"/>
      <w:bookmarkStart w:id="19" w:name="_Toc14487"/>
      <w:bookmarkStart w:id="20" w:name="_Toc2866"/>
      <w:bookmarkStart w:id="21" w:name="_Toc25401"/>
      <w:bookmarkStart w:id="22" w:name="_Toc5177"/>
      <w:bookmarkStart w:id="23" w:name="_Toc28580"/>
      <w:bookmarkStart w:id="24" w:name="_Toc10049"/>
      <w:bookmarkStart w:id="25" w:name="_Toc22989"/>
      <w:bookmarkStart w:id="26" w:name="_Toc10699"/>
      <w:bookmarkStart w:id="27" w:name="_Toc23382"/>
      <w:r>
        <w:rPr>
          <w:rFonts w:hint="eastAsia" w:ascii="仿宋" w:hAnsi="仿宋" w:eastAsia="仿宋" w:cs="仿宋"/>
        </w:rPr>
        <w:t>公开竞价承诺书</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3545EE3C">
      <w:pPr>
        <w:widowControl/>
        <w:spacing w:beforeLines="50" w:after="120" w:line="360" w:lineRule="auto"/>
        <w:ind w:firstLine="0" w:firstLineChars="0"/>
        <w:jc w:val="center"/>
        <w:rPr>
          <w:rFonts w:ascii="仿宋" w:hAnsi="仿宋" w:eastAsia="仿宋" w:cs="仿宋"/>
          <w:color w:val="000000"/>
          <w:sz w:val="44"/>
          <w:szCs w:val="44"/>
        </w:rPr>
      </w:pPr>
      <w:r>
        <w:rPr>
          <w:rFonts w:hint="eastAsia" w:ascii="仿宋" w:hAnsi="仿宋" w:eastAsia="仿宋" w:cs="仿宋"/>
          <w:b/>
          <w:bCs/>
          <w:szCs w:val="32"/>
        </w:rPr>
        <w:t>（竞买人）</w:t>
      </w:r>
    </w:p>
    <w:p w14:paraId="7DE9C80B">
      <w:pPr>
        <w:spacing w:line="480" w:lineRule="auto"/>
        <w:ind w:firstLine="0" w:firstLineChars="0"/>
        <w:rPr>
          <w:rFonts w:ascii="仿宋" w:hAnsi="仿宋" w:eastAsia="仿宋" w:cs="仿宋"/>
          <w:b/>
          <w:bCs/>
          <w:sz w:val="24"/>
          <w:szCs w:val="24"/>
        </w:rPr>
      </w:pPr>
      <w:r>
        <w:rPr>
          <w:rFonts w:hint="eastAsia" w:ascii="仿宋" w:hAnsi="仿宋" w:eastAsia="仿宋" w:cs="仿宋"/>
          <w:b/>
          <w:bCs/>
          <w:sz w:val="24"/>
          <w:szCs w:val="24"/>
          <w:lang w:eastAsia="zh-CN"/>
        </w:rPr>
        <w:t>山东国赢拍卖有限公司</w:t>
      </w:r>
      <w:r>
        <w:rPr>
          <w:rFonts w:hint="eastAsia" w:ascii="仿宋" w:hAnsi="仿宋" w:eastAsia="仿宋" w:cs="仿宋"/>
          <w:b/>
          <w:bCs/>
          <w:sz w:val="24"/>
          <w:szCs w:val="24"/>
        </w:rPr>
        <w:t xml:space="preserve">： </w:t>
      </w:r>
    </w:p>
    <w:p w14:paraId="37408A92">
      <w:pPr>
        <w:spacing w:line="480" w:lineRule="auto"/>
        <w:ind w:firstLine="480"/>
        <w:rPr>
          <w:rFonts w:ascii="仿宋" w:hAnsi="仿宋" w:eastAsia="仿宋" w:cs="仿宋"/>
          <w:sz w:val="24"/>
          <w:szCs w:val="24"/>
        </w:rPr>
      </w:pPr>
      <w:r>
        <w:rPr>
          <w:rFonts w:hint="eastAsia" w:ascii="仿宋" w:hAnsi="仿宋" w:eastAsia="仿宋" w:cs="仿宋"/>
          <w:sz w:val="24"/>
          <w:szCs w:val="24"/>
        </w:rPr>
        <w:t>在充分了解《山东省公共资源交易中心资产及权益公开处置系统运行管理办法》（试行）等相关规定后，我方自愿参与</w:t>
      </w:r>
      <w:r>
        <w:rPr>
          <w:rFonts w:hint="eastAsia" w:ascii="仿宋" w:hAnsi="仿宋" w:eastAsia="仿宋" w:cs="仿宋"/>
          <w:color w:val="auto"/>
          <w:sz w:val="24"/>
          <w:szCs w:val="24"/>
          <w:u w:val="none"/>
          <w:lang w:eastAsia="zh-CN"/>
        </w:rPr>
        <w:t>山东中医药大学所属千佛山校区、长清校区家具及设备资产包</w:t>
      </w:r>
      <w:r>
        <w:rPr>
          <w:rFonts w:hint="eastAsia" w:ascii="仿宋" w:hAnsi="仿宋" w:eastAsia="仿宋" w:cs="仿宋"/>
          <w:sz w:val="24"/>
          <w:szCs w:val="24"/>
          <w:u w:val="none"/>
        </w:rPr>
        <w:t>拍卖项目</w:t>
      </w:r>
      <w:r>
        <w:rPr>
          <w:rFonts w:hint="eastAsia" w:ascii="仿宋" w:hAnsi="仿宋" w:eastAsia="仿宋" w:cs="仿宋"/>
          <w:sz w:val="24"/>
          <w:szCs w:val="24"/>
        </w:rPr>
        <w:t>，现依照诚实信用的原则，就参与本项目公开竞价活动做出如下承诺：</w:t>
      </w:r>
    </w:p>
    <w:p w14:paraId="16492B87">
      <w:pPr>
        <w:spacing w:line="480" w:lineRule="auto"/>
        <w:ind w:firstLine="480"/>
        <w:rPr>
          <w:rFonts w:ascii="仿宋" w:hAnsi="仿宋" w:eastAsia="仿宋" w:cs="仿宋"/>
          <w:sz w:val="24"/>
          <w:szCs w:val="24"/>
        </w:rPr>
      </w:pPr>
      <w:r>
        <w:rPr>
          <w:rFonts w:hint="eastAsia" w:ascii="仿宋" w:hAnsi="仿宋" w:eastAsia="仿宋" w:cs="仿宋"/>
          <w:sz w:val="24"/>
          <w:szCs w:val="24"/>
        </w:rPr>
        <w:t>我方已仔细阅读本项目《</w:t>
      </w:r>
      <w:r>
        <w:rPr>
          <w:rFonts w:hint="eastAsia" w:ascii="仿宋" w:hAnsi="仿宋" w:eastAsia="仿宋" w:cs="仿宋"/>
          <w:sz w:val="24"/>
          <w:szCs w:val="24"/>
          <w:lang w:val="en-US" w:eastAsia="zh-CN"/>
        </w:rPr>
        <w:t>拍卖文件</w:t>
      </w:r>
      <w:r>
        <w:rPr>
          <w:rFonts w:hint="eastAsia" w:ascii="仿宋" w:hAnsi="仿宋" w:eastAsia="仿宋" w:cs="仿宋"/>
          <w:sz w:val="24"/>
          <w:szCs w:val="24"/>
        </w:rPr>
        <w:t>》《竞买协议》，全面了解网络竞价的交易方式和规则，接受贵方采取网络公开竞价方式组织本次公开招募活动，参与报价程序，遵守相关约定，承诺在资产拍卖竞价系统中的一切行为均代表我方的真实意思表示。</w:t>
      </w:r>
    </w:p>
    <w:p w14:paraId="7F621C2A">
      <w:pPr>
        <w:spacing w:line="480" w:lineRule="auto"/>
        <w:ind w:firstLine="480"/>
        <w:rPr>
          <w:rFonts w:ascii="仿宋" w:hAnsi="仿宋" w:eastAsia="仿宋" w:cs="仿宋"/>
          <w:sz w:val="24"/>
          <w:szCs w:val="24"/>
        </w:rPr>
      </w:pPr>
      <w:r>
        <w:rPr>
          <w:rFonts w:hint="eastAsia" w:ascii="仿宋" w:hAnsi="仿宋" w:eastAsia="仿宋" w:cs="仿宋"/>
          <w:sz w:val="24"/>
          <w:szCs w:val="24"/>
        </w:rPr>
        <w:t>我方愿意以不低于起始价报价参与本次公开招募。</w:t>
      </w:r>
    </w:p>
    <w:p w14:paraId="1738CDCD">
      <w:pPr>
        <w:spacing w:line="480" w:lineRule="auto"/>
        <w:ind w:firstLine="480"/>
        <w:rPr>
          <w:rFonts w:ascii="仿宋" w:hAnsi="仿宋" w:eastAsia="仿宋" w:cs="仿宋"/>
          <w:sz w:val="24"/>
          <w:szCs w:val="24"/>
        </w:rPr>
      </w:pPr>
      <w:r>
        <w:rPr>
          <w:rFonts w:hint="eastAsia" w:ascii="仿宋" w:hAnsi="仿宋" w:eastAsia="仿宋" w:cs="仿宋"/>
          <w:sz w:val="24"/>
          <w:szCs w:val="24"/>
        </w:rPr>
        <w:t>我方已进行并完成针对本项目交易标的现场勘察（包括但不限于查阅标的相关权属文件），认可本项目交易标的现状。我方自行承担包括但不限于因所获取的信息不全面、错误或误解等而产生的相应后果。</w:t>
      </w:r>
    </w:p>
    <w:p w14:paraId="77E69A07">
      <w:pPr>
        <w:spacing w:line="480" w:lineRule="auto"/>
        <w:ind w:firstLine="480"/>
        <w:rPr>
          <w:rFonts w:ascii="仿宋" w:hAnsi="仿宋" w:eastAsia="仿宋" w:cs="仿宋"/>
          <w:sz w:val="24"/>
          <w:szCs w:val="24"/>
        </w:rPr>
      </w:pPr>
      <w:r>
        <w:rPr>
          <w:rFonts w:hint="eastAsia" w:ascii="仿宋" w:hAnsi="仿宋" w:eastAsia="仿宋" w:cs="仿宋"/>
          <w:sz w:val="24"/>
          <w:szCs w:val="24"/>
        </w:rPr>
        <w:t>我方认可贵方通过本承诺书中载明的我方手机号码或电子邮箱发送交易相关通知。贵方成功发送手机短信或电子邮件，即视为我方已经收到相关通知。</w:t>
      </w:r>
    </w:p>
    <w:p w14:paraId="5FBBF0A8">
      <w:pPr>
        <w:spacing w:line="480" w:lineRule="auto"/>
        <w:ind w:firstLine="480"/>
        <w:rPr>
          <w:rFonts w:ascii="仿宋" w:hAnsi="仿宋" w:eastAsia="仿宋" w:cs="仿宋"/>
          <w:sz w:val="24"/>
          <w:szCs w:val="24"/>
        </w:rPr>
      </w:pPr>
      <w:r>
        <w:rPr>
          <w:rFonts w:hint="eastAsia" w:ascii="仿宋" w:hAnsi="仿宋" w:eastAsia="仿宋" w:cs="仿宋"/>
          <w:sz w:val="24"/>
          <w:szCs w:val="24"/>
        </w:rPr>
        <w:t>我方同意并承诺符合本项目《拍卖文件》中的条件，如因资格不符对</w:t>
      </w:r>
      <w:r>
        <w:rPr>
          <w:rFonts w:hint="eastAsia" w:ascii="仿宋" w:hAnsi="仿宋" w:eastAsia="仿宋" w:cs="仿宋"/>
          <w:sz w:val="24"/>
          <w:szCs w:val="24"/>
          <w:lang w:eastAsia="zh-CN"/>
        </w:rPr>
        <w:t>委托人</w:t>
      </w:r>
      <w:r>
        <w:rPr>
          <w:rFonts w:hint="eastAsia" w:ascii="仿宋" w:hAnsi="仿宋" w:eastAsia="仿宋" w:cs="仿宋"/>
          <w:sz w:val="24"/>
          <w:szCs w:val="24"/>
        </w:rPr>
        <w:t>及贵方造成损失的，我方承担违约责任。</w:t>
      </w:r>
    </w:p>
    <w:p w14:paraId="24BD8FDB">
      <w:pPr>
        <w:spacing w:line="480" w:lineRule="auto"/>
        <w:ind w:firstLine="480"/>
        <w:rPr>
          <w:rFonts w:ascii="仿宋" w:hAnsi="仿宋" w:eastAsia="仿宋" w:cs="仿宋"/>
          <w:sz w:val="24"/>
          <w:szCs w:val="24"/>
        </w:rPr>
      </w:pPr>
      <w:r>
        <w:rPr>
          <w:rFonts w:hint="eastAsia" w:ascii="仿宋" w:hAnsi="仿宋" w:eastAsia="仿宋" w:cs="仿宋"/>
          <w:sz w:val="24"/>
          <w:szCs w:val="24"/>
        </w:rPr>
        <w:t>我方同意，如我方违反本项目《拍卖文件》及本承诺书时，</w:t>
      </w:r>
      <w:r>
        <w:rPr>
          <w:rFonts w:hint="eastAsia" w:ascii="仿宋" w:hAnsi="仿宋" w:eastAsia="仿宋" w:cs="仿宋"/>
          <w:sz w:val="24"/>
          <w:szCs w:val="24"/>
          <w:lang w:eastAsia="zh-CN"/>
        </w:rPr>
        <w:t>委托人</w:t>
      </w:r>
      <w:r>
        <w:rPr>
          <w:rFonts w:hint="eastAsia" w:ascii="仿宋" w:hAnsi="仿宋" w:eastAsia="仿宋" w:cs="仿宋"/>
          <w:sz w:val="24"/>
          <w:szCs w:val="24"/>
        </w:rPr>
        <w:t>有权取消我方的竞价资格，并同意</w:t>
      </w:r>
      <w:r>
        <w:rPr>
          <w:rFonts w:hint="eastAsia" w:ascii="仿宋" w:hAnsi="仿宋" w:eastAsia="仿宋" w:cs="仿宋"/>
          <w:sz w:val="24"/>
          <w:szCs w:val="24"/>
          <w:lang w:eastAsia="zh-CN"/>
        </w:rPr>
        <w:t>委托人</w:t>
      </w:r>
      <w:r>
        <w:rPr>
          <w:rFonts w:hint="eastAsia" w:ascii="仿宋" w:hAnsi="仿宋" w:eastAsia="仿宋" w:cs="仿宋"/>
          <w:sz w:val="24"/>
          <w:szCs w:val="24"/>
        </w:rPr>
        <w:t>扣收我方交纳的保证金。</w:t>
      </w:r>
    </w:p>
    <w:p w14:paraId="4699455E">
      <w:pPr>
        <w:spacing w:line="480" w:lineRule="auto"/>
        <w:ind w:firstLine="480"/>
        <w:rPr>
          <w:rFonts w:ascii="仿宋" w:hAnsi="仿宋" w:eastAsia="仿宋" w:cs="仿宋"/>
          <w:sz w:val="24"/>
          <w:szCs w:val="24"/>
        </w:rPr>
      </w:pPr>
      <w:r>
        <w:rPr>
          <w:rFonts w:hint="eastAsia" w:ascii="仿宋" w:hAnsi="仿宋" w:eastAsia="仿宋" w:cs="仿宋"/>
          <w:sz w:val="24"/>
          <w:szCs w:val="24"/>
        </w:rPr>
        <w:t>我方同意，被确定为买受人后不能在规定时间内付清成交价款及成交佣金、按要求完成项目移交的，</w:t>
      </w:r>
      <w:r>
        <w:rPr>
          <w:rFonts w:hint="eastAsia" w:ascii="仿宋" w:hAnsi="仿宋" w:eastAsia="仿宋" w:cs="仿宋"/>
          <w:sz w:val="24"/>
          <w:szCs w:val="24"/>
          <w:lang w:eastAsia="zh-CN"/>
        </w:rPr>
        <w:t>委托人</w:t>
      </w:r>
      <w:r>
        <w:rPr>
          <w:rFonts w:hint="eastAsia" w:ascii="仿宋" w:hAnsi="仿宋" w:eastAsia="仿宋" w:cs="仿宋"/>
          <w:sz w:val="24"/>
          <w:szCs w:val="24"/>
        </w:rPr>
        <w:t>及其代理人有权取消我的受让资格，并没收我交纳保证金转为的违约金。</w:t>
      </w:r>
    </w:p>
    <w:p w14:paraId="286F95BF">
      <w:pPr>
        <w:spacing w:line="480" w:lineRule="auto"/>
        <w:ind w:firstLine="480"/>
        <w:rPr>
          <w:rFonts w:ascii="仿宋" w:hAnsi="仿宋" w:eastAsia="仿宋" w:cs="仿宋"/>
          <w:sz w:val="24"/>
          <w:szCs w:val="24"/>
        </w:rPr>
      </w:pPr>
      <w:r>
        <w:rPr>
          <w:rFonts w:hint="eastAsia" w:ascii="仿宋" w:hAnsi="仿宋" w:eastAsia="仿宋" w:cs="仿宋"/>
          <w:sz w:val="24"/>
          <w:szCs w:val="24"/>
        </w:rPr>
        <w:t>如有违反上述承诺及相关规定，以及造成不良后果，我方自愿接受相关处罚，承担相应责任。</w:t>
      </w:r>
    </w:p>
    <w:p w14:paraId="1ECB0F1A">
      <w:pPr>
        <w:widowControl/>
        <w:spacing w:line="400" w:lineRule="exact"/>
        <w:ind w:left="283" w:firstLine="408" w:firstLineChars="17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14:paraId="05A9A947">
      <w:pPr>
        <w:widowControl/>
        <w:spacing w:line="400" w:lineRule="exact"/>
        <w:ind w:left="283" w:firstLine="408" w:firstLineChars="170"/>
        <w:jc w:val="left"/>
        <w:rPr>
          <w:rFonts w:hint="eastAsia" w:ascii="仿宋" w:hAnsi="仿宋" w:eastAsia="仿宋" w:cs="仿宋"/>
          <w:color w:val="000000"/>
          <w:sz w:val="24"/>
          <w:szCs w:val="24"/>
        </w:rPr>
      </w:pPr>
    </w:p>
    <w:p w14:paraId="0FD47389">
      <w:pPr>
        <w:widowControl/>
        <w:spacing w:line="400" w:lineRule="exact"/>
        <w:ind w:left="283" w:firstLine="408" w:firstLineChars="170"/>
        <w:jc w:val="left"/>
        <w:rPr>
          <w:rFonts w:ascii="仿宋" w:hAnsi="仿宋" w:eastAsia="仿宋" w:cs="仿宋"/>
          <w:color w:val="000000"/>
          <w:sz w:val="24"/>
          <w:szCs w:val="24"/>
        </w:rPr>
      </w:pPr>
    </w:p>
    <w:p w14:paraId="06809324">
      <w:pPr>
        <w:widowControl/>
        <w:spacing w:line="400" w:lineRule="exact"/>
        <w:ind w:left="283" w:firstLine="408" w:firstLineChars="170"/>
        <w:jc w:val="center"/>
        <w:rPr>
          <w:rFonts w:ascii="仿宋" w:hAnsi="仿宋" w:eastAsia="仿宋" w:cs="仿宋"/>
          <w:color w:val="000000"/>
          <w:sz w:val="24"/>
          <w:szCs w:val="24"/>
        </w:rPr>
      </w:pPr>
    </w:p>
    <w:p w14:paraId="5F14A0F5">
      <w:pPr>
        <w:widowControl/>
        <w:spacing w:line="400" w:lineRule="exact"/>
        <w:ind w:left="283" w:firstLine="3043" w:firstLineChars="1268"/>
        <w:rPr>
          <w:rFonts w:ascii="仿宋" w:hAnsi="仿宋" w:eastAsia="仿宋" w:cs="仿宋"/>
          <w:color w:val="000000"/>
          <w:sz w:val="24"/>
          <w:szCs w:val="24"/>
        </w:rPr>
      </w:pPr>
      <w:r>
        <w:rPr>
          <w:rFonts w:hint="eastAsia" w:ascii="仿宋" w:hAnsi="仿宋" w:eastAsia="仿宋" w:cs="仿宋"/>
          <w:color w:val="000000"/>
          <w:sz w:val="24"/>
          <w:szCs w:val="24"/>
        </w:rPr>
        <w:t>竞买人（盖章）：</w:t>
      </w:r>
    </w:p>
    <w:p w14:paraId="0E9788AB">
      <w:pPr>
        <w:widowControl/>
        <w:spacing w:line="360" w:lineRule="auto"/>
        <w:ind w:firstLine="3360" w:firstLineChars="1400"/>
        <w:rPr>
          <w:rFonts w:ascii="仿宋" w:hAnsi="仿宋" w:eastAsia="仿宋" w:cs="仿宋"/>
          <w:color w:val="000000"/>
          <w:sz w:val="24"/>
          <w:szCs w:val="24"/>
        </w:rPr>
      </w:pPr>
      <w:r>
        <w:rPr>
          <w:rFonts w:hint="eastAsia" w:ascii="仿宋" w:hAnsi="仿宋" w:eastAsia="仿宋" w:cs="仿宋"/>
          <w:color w:val="000000"/>
          <w:sz w:val="24"/>
          <w:szCs w:val="24"/>
        </w:rPr>
        <w:t>手机号：</w:t>
      </w:r>
    </w:p>
    <w:p w14:paraId="2EF23214">
      <w:pPr>
        <w:widowControl/>
        <w:spacing w:line="360" w:lineRule="auto"/>
        <w:ind w:firstLine="3360" w:firstLineChars="1400"/>
        <w:rPr>
          <w:rFonts w:ascii="仿宋" w:hAnsi="仿宋" w:eastAsia="仿宋" w:cs="仿宋"/>
          <w:color w:val="000000"/>
          <w:sz w:val="24"/>
          <w:szCs w:val="24"/>
        </w:rPr>
      </w:pPr>
      <w:r>
        <w:rPr>
          <w:rFonts w:hint="eastAsia" w:ascii="仿宋" w:hAnsi="仿宋" w:eastAsia="仿宋" w:cs="仿宋"/>
          <w:color w:val="000000"/>
          <w:sz w:val="24"/>
          <w:szCs w:val="24"/>
        </w:rPr>
        <w:t>邮  箱：</w:t>
      </w:r>
    </w:p>
    <w:p w14:paraId="3709E62B">
      <w:pPr>
        <w:widowControl/>
        <w:spacing w:line="360" w:lineRule="auto"/>
        <w:ind w:firstLine="3360" w:firstLineChars="1400"/>
        <w:rPr>
          <w:rFonts w:ascii="仿宋" w:hAnsi="仿宋" w:eastAsia="仿宋" w:cs="仿宋"/>
          <w:sz w:val="24"/>
          <w:szCs w:val="24"/>
        </w:rPr>
      </w:pPr>
      <w:r>
        <w:rPr>
          <w:rFonts w:hint="eastAsia" w:ascii="仿宋" w:hAnsi="仿宋" w:eastAsia="仿宋" w:cs="仿宋"/>
          <w:sz w:val="24"/>
          <w:szCs w:val="24"/>
        </w:rPr>
        <w:t>日  期:   年   月   日</w:t>
      </w:r>
    </w:p>
    <w:p w14:paraId="2E22C378">
      <w:pPr>
        <w:widowControl/>
        <w:spacing w:line="360" w:lineRule="auto"/>
        <w:ind w:firstLine="3360" w:firstLineChars="1400"/>
        <w:rPr>
          <w:rFonts w:ascii="仿宋" w:hAnsi="仿宋" w:eastAsia="仿宋" w:cs="仿宋"/>
          <w:color w:val="000000"/>
          <w:sz w:val="24"/>
          <w:szCs w:val="24"/>
        </w:rPr>
        <w:sectPr>
          <w:pgSz w:w="11906" w:h="16838"/>
          <w:pgMar w:top="1440" w:right="1800" w:bottom="1440" w:left="1800" w:header="851" w:footer="992" w:gutter="0"/>
          <w:cols w:space="425" w:num="1"/>
          <w:docGrid w:type="lines" w:linePitch="312" w:charSpace="0"/>
        </w:sectPr>
      </w:pPr>
    </w:p>
    <w:p w14:paraId="61F71553">
      <w:pPr>
        <w:pStyle w:val="3"/>
        <w:ind w:firstLine="0"/>
        <w:jc w:val="center"/>
        <w:rPr>
          <w:rFonts w:hint="eastAsia" w:ascii="仿宋" w:hAnsi="仿宋" w:eastAsia="仿宋" w:cs="仿宋"/>
        </w:rPr>
      </w:pPr>
      <w:bookmarkStart w:id="28" w:name="_Toc2088"/>
      <w:bookmarkStart w:id="29" w:name="_Toc25511"/>
      <w:r>
        <w:rPr>
          <w:rFonts w:hint="eastAsia" w:ascii="仿宋" w:hAnsi="仿宋" w:eastAsia="仿宋" w:cs="仿宋"/>
        </w:rPr>
        <w:t>二、竞买协议</w:t>
      </w:r>
      <w:bookmarkEnd w:id="28"/>
      <w:bookmarkEnd w:id="29"/>
    </w:p>
    <w:p w14:paraId="6451DBA6">
      <w:pPr>
        <w:spacing w:line="360" w:lineRule="auto"/>
        <w:ind w:firstLine="480"/>
        <w:rPr>
          <w:rFonts w:hint="default" w:ascii="仿宋" w:hAnsi="仿宋" w:eastAsia="仿宋" w:cs="仿宋"/>
          <w:sz w:val="24"/>
          <w:szCs w:val="24"/>
          <w:lang w:val="en-US" w:eastAsia="zh-CN"/>
        </w:rPr>
      </w:pPr>
      <w:r>
        <w:rPr>
          <w:rFonts w:hint="eastAsia" w:ascii="仿宋" w:hAnsi="仿宋" w:eastAsia="仿宋" w:cs="仿宋"/>
          <w:sz w:val="24"/>
          <w:szCs w:val="24"/>
        </w:rPr>
        <w:t>签约地点：</w:t>
      </w:r>
    </w:p>
    <w:p w14:paraId="36993647">
      <w:pPr>
        <w:spacing w:line="360" w:lineRule="auto"/>
        <w:ind w:firstLine="480"/>
        <w:rPr>
          <w:rFonts w:ascii="仿宋" w:hAnsi="仿宋" w:eastAsia="仿宋" w:cs="仿宋"/>
          <w:sz w:val="24"/>
          <w:szCs w:val="24"/>
        </w:rPr>
      </w:pPr>
      <w:r>
        <w:rPr>
          <w:rFonts w:hint="eastAsia" w:ascii="仿宋" w:hAnsi="仿宋" w:eastAsia="仿宋" w:cs="仿宋"/>
          <w:sz w:val="24"/>
          <w:szCs w:val="24"/>
        </w:rPr>
        <w:t>签约时间：</w:t>
      </w:r>
      <w:r>
        <w:rPr>
          <w:rFonts w:hint="eastAsia" w:ascii="仿宋" w:hAnsi="仿宋" w:eastAsia="仿宋" w:cs="仿宋"/>
          <w:sz w:val="24"/>
          <w:szCs w:val="24"/>
          <w:lang w:val="en-US" w:eastAsia="zh-CN"/>
        </w:rPr>
        <w:t>2026</w:t>
      </w:r>
      <w:r>
        <w:rPr>
          <w:rFonts w:hint="eastAsia" w:ascii="仿宋" w:hAnsi="仿宋" w:eastAsia="仿宋" w:cs="仿宋"/>
          <w:sz w:val="24"/>
          <w:szCs w:val="24"/>
        </w:rPr>
        <w:t>年   月   日</w:t>
      </w:r>
    </w:p>
    <w:p w14:paraId="78EA4840">
      <w:pPr>
        <w:spacing w:line="360" w:lineRule="auto"/>
        <w:ind w:firstLine="480"/>
        <w:rPr>
          <w:rFonts w:ascii="仿宋" w:hAnsi="仿宋" w:eastAsia="仿宋" w:cs="仿宋"/>
          <w:sz w:val="24"/>
          <w:szCs w:val="24"/>
        </w:rPr>
      </w:pPr>
      <w:r>
        <w:rPr>
          <w:rFonts w:hint="eastAsia" w:ascii="仿宋" w:hAnsi="仿宋" w:eastAsia="仿宋" w:cs="仿宋"/>
          <w:sz w:val="24"/>
          <w:szCs w:val="24"/>
        </w:rPr>
        <w:t>甲方：</w:t>
      </w:r>
      <w:r>
        <w:rPr>
          <w:rFonts w:hint="eastAsia" w:ascii="仿宋" w:hAnsi="仿宋" w:eastAsia="仿宋" w:cs="仿宋"/>
          <w:sz w:val="24"/>
          <w:szCs w:val="24"/>
          <w:lang w:eastAsia="zh-CN"/>
        </w:rPr>
        <w:t>山东国赢拍卖有限公司</w:t>
      </w:r>
      <w:r>
        <w:rPr>
          <w:rFonts w:hint="eastAsia" w:ascii="仿宋" w:hAnsi="仿宋" w:eastAsia="仿宋" w:cs="仿宋"/>
          <w:sz w:val="24"/>
          <w:szCs w:val="24"/>
        </w:rPr>
        <w:t xml:space="preserve"> </w:t>
      </w:r>
    </w:p>
    <w:p w14:paraId="626EB416">
      <w:pPr>
        <w:spacing w:line="360" w:lineRule="auto"/>
        <w:ind w:firstLine="480"/>
        <w:rPr>
          <w:rFonts w:ascii="仿宋" w:hAnsi="仿宋" w:eastAsia="仿宋" w:cs="仿宋"/>
          <w:sz w:val="24"/>
          <w:szCs w:val="24"/>
        </w:rPr>
      </w:pPr>
      <w:r>
        <w:rPr>
          <w:rFonts w:hint="eastAsia" w:ascii="仿宋" w:hAnsi="仿宋" w:eastAsia="仿宋" w:cs="仿宋"/>
          <w:sz w:val="24"/>
          <w:szCs w:val="24"/>
        </w:rPr>
        <w:t>乙方：</w:t>
      </w:r>
    </w:p>
    <w:p w14:paraId="0F9CDFEA">
      <w:pPr>
        <w:spacing w:line="360" w:lineRule="auto"/>
        <w:ind w:firstLine="480"/>
        <w:rPr>
          <w:rFonts w:ascii="仿宋" w:hAnsi="仿宋" w:eastAsia="仿宋" w:cs="仿宋"/>
          <w:sz w:val="24"/>
          <w:szCs w:val="24"/>
        </w:rPr>
      </w:pPr>
      <w:r>
        <w:rPr>
          <w:rFonts w:hint="eastAsia" w:ascii="仿宋" w:hAnsi="仿宋" w:eastAsia="仿宋" w:cs="仿宋"/>
          <w:sz w:val="24"/>
          <w:szCs w:val="24"/>
        </w:rPr>
        <w:t>依照《中华人民共和国民法典》规定，甲、乙双方就乙方登记报名参与本次拍卖事宜达成如下协议：</w:t>
      </w:r>
    </w:p>
    <w:p w14:paraId="4554726D">
      <w:pPr>
        <w:spacing w:line="360" w:lineRule="auto"/>
        <w:ind w:firstLine="480"/>
        <w:rPr>
          <w:rFonts w:ascii="仿宋" w:hAnsi="仿宋" w:eastAsia="仿宋" w:cs="仿宋"/>
          <w:sz w:val="24"/>
          <w:szCs w:val="24"/>
        </w:rPr>
      </w:pPr>
      <w:r>
        <w:rPr>
          <w:rFonts w:hint="eastAsia" w:ascii="仿宋" w:hAnsi="仿宋" w:eastAsia="仿宋" w:cs="仿宋"/>
          <w:sz w:val="24"/>
          <w:szCs w:val="24"/>
        </w:rPr>
        <w:t>一、</w:t>
      </w:r>
      <w:r>
        <w:rPr>
          <w:rFonts w:hint="eastAsia" w:ascii="仿宋" w:hAnsi="仿宋" w:eastAsia="仿宋" w:cs="仿宋"/>
          <w:sz w:val="24"/>
          <w:szCs w:val="24"/>
          <w:lang w:eastAsia="zh-CN"/>
        </w:rPr>
        <w:t>山东国赢拍卖有限公司</w:t>
      </w:r>
      <w:r>
        <w:rPr>
          <w:rFonts w:hint="eastAsia" w:ascii="仿宋" w:hAnsi="仿宋" w:eastAsia="仿宋" w:cs="仿宋"/>
          <w:sz w:val="24"/>
          <w:szCs w:val="24"/>
        </w:rPr>
        <w:t>对</w:t>
      </w:r>
      <w:r>
        <w:rPr>
          <w:rFonts w:hint="eastAsia" w:ascii="仿宋" w:hAnsi="仿宋" w:eastAsia="仿宋" w:cs="仿宋"/>
          <w:color w:val="auto"/>
          <w:sz w:val="24"/>
          <w:szCs w:val="24"/>
          <w:u w:val="none"/>
          <w:lang w:eastAsia="zh-CN"/>
        </w:rPr>
        <w:t>山东中医药大学所属千佛山校区、长清校区家具及设备资产包</w:t>
      </w:r>
      <w:r>
        <w:rPr>
          <w:rFonts w:hint="eastAsia" w:ascii="仿宋" w:hAnsi="仿宋" w:eastAsia="仿宋" w:cs="仿宋"/>
          <w:sz w:val="24"/>
          <w:szCs w:val="24"/>
        </w:rPr>
        <w:t>进行公开拍卖，于</w:t>
      </w:r>
      <w:r>
        <w:rPr>
          <w:rFonts w:hint="eastAsia" w:ascii="仿宋" w:hAnsi="仿宋" w:eastAsia="仿宋" w:cs="仿宋"/>
          <w:b/>
          <w:bCs/>
          <w:sz w:val="24"/>
          <w:szCs w:val="24"/>
          <w:lang w:eastAsia="zh-CN"/>
        </w:rPr>
        <w:t>2026</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7</w:t>
      </w:r>
      <w:r>
        <w:rPr>
          <w:rFonts w:hint="eastAsia" w:ascii="仿宋" w:hAnsi="仿宋" w:eastAsia="仿宋" w:cs="仿宋"/>
          <w:b/>
          <w:bCs/>
          <w:sz w:val="24"/>
          <w:szCs w:val="24"/>
        </w:rPr>
        <w:t>月</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日</w:t>
      </w:r>
      <w:r>
        <w:rPr>
          <w:rFonts w:hint="eastAsia" w:ascii="仿宋" w:hAnsi="仿宋" w:eastAsia="仿宋" w:cs="仿宋"/>
          <w:b/>
          <w:bCs/>
          <w:sz w:val="24"/>
          <w:szCs w:val="24"/>
          <w:lang w:val="en-US" w:eastAsia="zh-CN"/>
        </w:rPr>
        <w:t>10</w:t>
      </w:r>
      <w:r>
        <w:rPr>
          <w:rFonts w:hint="eastAsia" w:ascii="仿宋" w:hAnsi="仿宋" w:eastAsia="仿宋" w:cs="仿宋"/>
          <w:b/>
          <w:bCs/>
          <w:sz w:val="24"/>
          <w:szCs w:val="24"/>
        </w:rPr>
        <w:t>时</w:t>
      </w:r>
      <w:r>
        <w:rPr>
          <w:rFonts w:hint="eastAsia" w:ascii="仿宋" w:hAnsi="仿宋" w:eastAsia="仿宋" w:cs="仿宋"/>
          <w:b/>
          <w:bCs/>
          <w:sz w:val="24"/>
          <w:szCs w:val="24"/>
          <w:lang w:val="en-US" w:eastAsia="zh-CN"/>
        </w:rPr>
        <w:t>00分</w:t>
      </w:r>
      <w:r>
        <w:rPr>
          <w:rFonts w:hint="eastAsia" w:ascii="仿宋" w:hAnsi="仿宋" w:eastAsia="仿宋" w:cs="仿宋"/>
          <w:sz w:val="24"/>
          <w:szCs w:val="24"/>
        </w:rPr>
        <w:t>开始（延时除外）在“山东省公共资源交易中心网站-权益类交易平台-资产处置系统”（网址http://ggzyjyzx.shandong.gov.cn:20080/qylxt/indexzc/index.jhtml）举行拍卖会。</w:t>
      </w:r>
    </w:p>
    <w:p w14:paraId="171D1112">
      <w:pPr>
        <w:spacing w:line="360" w:lineRule="auto"/>
        <w:ind w:firstLine="480"/>
        <w:rPr>
          <w:rFonts w:ascii="仿宋" w:hAnsi="仿宋" w:eastAsia="仿宋" w:cs="仿宋"/>
          <w:sz w:val="24"/>
          <w:szCs w:val="24"/>
        </w:rPr>
      </w:pPr>
      <w:r>
        <w:rPr>
          <w:rFonts w:hint="eastAsia" w:ascii="仿宋" w:hAnsi="仿宋" w:eastAsia="仿宋" w:cs="仿宋"/>
          <w:sz w:val="24"/>
          <w:szCs w:val="24"/>
        </w:rPr>
        <w:t>二、乙方已在拍卖文件规定的展示时间内详细了解标的物的现状，并实地查看了标的及标的有关资料。标的以公开展示时的现状为准，甲方不承担瑕疵担保责任。</w:t>
      </w:r>
    </w:p>
    <w:p w14:paraId="26F4A025">
      <w:pPr>
        <w:spacing w:line="360" w:lineRule="auto"/>
        <w:ind w:firstLine="480"/>
        <w:rPr>
          <w:rFonts w:ascii="仿宋" w:hAnsi="仿宋" w:eastAsia="仿宋" w:cs="仿宋"/>
          <w:sz w:val="24"/>
          <w:szCs w:val="24"/>
        </w:rPr>
      </w:pPr>
      <w:r>
        <w:rPr>
          <w:rFonts w:hint="eastAsia" w:ascii="仿宋" w:hAnsi="仿宋" w:eastAsia="仿宋" w:cs="仿宋"/>
          <w:sz w:val="24"/>
          <w:szCs w:val="24"/>
        </w:rPr>
        <w:t>三、本次拍卖采用网络竞价方式。在“山东省公共资源交易中心网站-交易大厅-权益类交易平台-资产处置系统（网址http://ggzyjyzx.shandong.gov.cn:20080/qylxt/indexzc/index.jhtml）”。竞买人应于竞价前注册完毕网络竞价账号，随机获得竞价号牌。</w:t>
      </w:r>
    </w:p>
    <w:p w14:paraId="44B3618F">
      <w:pPr>
        <w:spacing w:line="360" w:lineRule="auto"/>
        <w:ind w:firstLine="480"/>
        <w:rPr>
          <w:rFonts w:ascii="仿宋" w:hAnsi="仿宋" w:eastAsia="仿宋" w:cs="仿宋"/>
          <w:sz w:val="24"/>
          <w:szCs w:val="24"/>
        </w:rPr>
      </w:pPr>
      <w:r>
        <w:rPr>
          <w:rFonts w:hint="eastAsia" w:ascii="仿宋" w:hAnsi="仿宋" w:eastAsia="仿宋" w:cs="仿宋"/>
          <w:sz w:val="24"/>
          <w:szCs w:val="24"/>
        </w:rPr>
        <w:t>（1）竞买人应自行注册网络拍卖账号；由工作人员代为注册的，竞买人应及时修改密码，注意账号保管；竞买人不修改密码或修改后被他人窃取，导致他人冒名登录参与竞价，出现的一切后果及责任均由已登记的竞买人承担。</w:t>
      </w:r>
    </w:p>
    <w:p w14:paraId="36341C22">
      <w:pPr>
        <w:spacing w:line="360" w:lineRule="auto"/>
        <w:ind w:firstLine="480"/>
        <w:rPr>
          <w:rFonts w:ascii="仿宋" w:hAnsi="仿宋" w:eastAsia="仿宋" w:cs="仿宋"/>
          <w:sz w:val="24"/>
          <w:szCs w:val="24"/>
        </w:rPr>
      </w:pPr>
      <w:r>
        <w:rPr>
          <w:rFonts w:hint="eastAsia" w:ascii="仿宋" w:hAnsi="仿宋" w:eastAsia="仿宋" w:cs="仿宋"/>
          <w:sz w:val="24"/>
          <w:szCs w:val="24"/>
        </w:rPr>
        <w:t>（2）网络竞价过程中，如遇不可抗力，包括但不限于网络不通畅、资产拍卖竞价系统出现故障、黑客攻击等事由，出现信息中断、竞价时间不完整、图文变异、系统瘫痪、竞买人无法在网上出价等情形，导致拍卖会无法正常进行，甲方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仿宋" w:hAnsi="仿宋" w:eastAsia="仿宋" w:cs="仿宋"/>
          <w:sz w:val="24"/>
          <w:szCs w:val="24"/>
          <w:lang w:eastAsia="zh-CN"/>
        </w:rPr>
        <w:t>委托人</w:t>
      </w:r>
      <w:r>
        <w:rPr>
          <w:rFonts w:hint="eastAsia" w:ascii="仿宋" w:hAnsi="仿宋" w:eastAsia="仿宋" w:cs="仿宋"/>
          <w:sz w:val="24"/>
          <w:szCs w:val="24"/>
        </w:rPr>
        <w:t>和代理机构承担任何赔偿责任。</w:t>
      </w:r>
    </w:p>
    <w:p w14:paraId="3730E1B0">
      <w:pPr>
        <w:spacing w:line="360" w:lineRule="auto"/>
        <w:ind w:firstLine="480"/>
        <w:rPr>
          <w:rFonts w:ascii="仿宋" w:hAnsi="仿宋" w:eastAsia="仿宋" w:cs="仿宋"/>
          <w:sz w:val="24"/>
          <w:szCs w:val="24"/>
        </w:rPr>
      </w:pPr>
      <w:r>
        <w:rPr>
          <w:rFonts w:hint="eastAsia" w:ascii="仿宋" w:hAnsi="仿宋" w:eastAsia="仿宋" w:cs="仿宋"/>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资产拍卖竞价系统均有记录，不得撤回或撤销。竞买人不得扰乱竞价秩序，更不得恶意串通，影响或操纵其他竞买人竞价，如有发现将取消其竞买资格，没收竞买保证金，并追究其相应的法律责任。</w:t>
      </w:r>
    </w:p>
    <w:p w14:paraId="11BD50FE">
      <w:pPr>
        <w:spacing w:line="360" w:lineRule="auto"/>
        <w:ind w:firstLine="480"/>
        <w:rPr>
          <w:rFonts w:ascii="仿宋" w:hAnsi="仿宋" w:eastAsia="仿宋" w:cs="仿宋"/>
          <w:sz w:val="24"/>
          <w:szCs w:val="24"/>
          <w:highlight w:val="none"/>
        </w:rPr>
      </w:pPr>
      <w:r>
        <w:rPr>
          <w:rFonts w:hint="eastAsia" w:ascii="仿宋" w:hAnsi="仿宋" w:eastAsia="仿宋" w:cs="仿宋"/>
          <w:sz w:val="24"/>
          <w:szCs w:val="24"/>
        </w:rPr>
        <w:t>四、乙方同意缴纳甲方规定数额的保证金，如竞</w:t>
      </w:r>
      <w:r>
        <w:rPr>
          <w:rFonts w:hint="eastAsia" w:ascii="仿宋" w:hAnsi="仿宋" w:eastAsia="仿宋" w:cs="仿宋"/>
          <w:sz w:val="24"/>
          <w:szCs w:val="24"/>
          <w:lang w:val="en-US" w:eastAsia="zh-CN"/>
        </w:rPr>
        <w:t>买</w:t>
      </w:r>
      <w:r>
        <w:rPr>
          <w:rFonts w:hint="eastAsia" w:ascii="仿宋" w:hAnsi="仿宋" w:eastAsia="仿宋" w:cs="仿宋"/>
          <w:sz w:val="24"/>
          <w:szCs w:val="24"/>
        </w:rPr>
        <w:t>不成功，甲方应于拍卖会结束后五个工作日内将保证金全额无息退还乙方。</w:t>
      </w:r>
      <w:r>
        <w:rPr>
          <w:rFonts w:hint="eastAsia" w:ascii="仿宋" w:hAnsi="仿宋" w:eastAsia="仿宋" w:cs="仿宋"/>
          <w:sz w:val="24"/>
          <w:szCs w:val="24"/>
          <w:highlight w:val="none"/>
        </w:rPr>
        <w:t>如竞买成功，</w:t>
      </w:r>
      <w:bookmarkStart w:id="30" w:name="_Hlk111560681"/>
      <w:r>
        <w:rPr>
          <w:rFonts w:hint="eastAsia" w:ascii="仿宋" w:hAnsi="仿宋" w:eastAsia="仿宋" w:cs="仿宋"/>
          <w:color w:val="auto"/>
          <w:sz w:val="24"/>
          <w:szCs w:val="24"/>
          <w:highlight w:val="none"/>
        </w:rPr>
        <w:t>买受人在成交后</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日内向拍卖人支付拍卖佣金，按约定时间与</w:t>
      </w:r>
      <w:r>
        <w:rPr>
          <w:rFonts w:hint="eastAsia" w:ascii="仿宋" w:hAnsi="仿宋" w:eastAsia="仿宋" w:cs="仿宋"/>
          <w:color w:val="auto"/>
          <w:sz w:val="24"/>
          <w:szCs w:val="24"/>
          <w:highlight w:val="none"/>
          <w:lang w:eastAsia="zh-CN"/>
        </w:rPr>
        <w:t>委托人</w:t>
      </w:r>
      <w:r>
        <w:rPr>
          <w:rFonts w:hint="eastAsia" w:ascii="仿宋" w:hAnsi="仿宋" w:eastAsia="仿宋" w:cs="仿宋"/>
          <w:color w:val="auto"/>
          <w:sz w:val="24"/>
          <w:szCs w:val="24"/>
          <w:highlight w:val="none"/>
        </w:rPr>
        <w:t>签订《</w:t>
      </w:r>
      <w:r>
        <w:rPr>
          <w:rFonts w:hint="eastAsia" w:ascii="仿宋" w:hAnsi="仿宋" w:eastAsia="仿宋" w:cs="仿宋"/>
          <w:color w:val="auto"/>
          <w:sz w:val="24"/>
          <w:szCs w:val="24"/>
          <w:highlight w:val="none"/>
          <w:lang w:val="en-US" w:eastAsia="zh-CN"/>
        </w:rPr>
        <w:t>资产交易</w:t>
      </w:r>
      <w:r>
        <w:rPr>
          <w:rFonts w:hint="eastAsia" w:ascii="仿宋" w:hAnsi="仿宋" w:eastAsia="仿宋" w:cs="仿宋"/>
          <w:sz w:val="24"/>
          <w:szCs w:val="24"/>
          <w:lang w:val="en-US" w:eastAsia="zh-CN"/>
        </w:rPr>
        <w:t>合同</w:t>
      </w:r>
      <w:r>
        <w:rPr>
          <w:rFonts w:hint="eastAsia" w:ascii="仿宋" w:hAnsi="仿宋" w:eastAsia="仿宋" w:cs="仿宋"/>
          <w:color w:val="auto"/>
          <w:sz w:val="24"/>
          <w:szCs w:val="24"/>
          <w:highlight w:val="none"/>
        </w:rPr>
        <w:t>》后，竞</w:t>
      </w:r>
      <w:r>
        <w:rPr>
          <w:rFonts w:hint="eastAsia" w:ascii="仿宋" w:hAnsi="仿宋" w:eastAsia="仿宋" w:cs="仿宋"/>
          <w:color w:val="auto"/>
          <w:sz w:val="24"/>
          <w:szCs w:val="24"/>
          <w:highlight w:val="none"/>
          <w:lang w:val="en-US" w:eastAsia="zh-CN"/>
        </w:rPr>
        <w:t>买</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val="en-US" w:eastAsia="zh-CN"/>
        </w:rPr>
        <w:t>在</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日内退回。</w:t>
      </w:r>
      <w:bookmarkEnd w:id="30"/>
    </w:p>
    <w:p w14:paraId="08ECC3B3">
      <w:pPr>
        <w:spacing w:line="360" w:lineRule="auto"/>
        <w:ind w:firstLine="480"/>
        <w:rPr>
          <w:rFonts w:ascii="仿宋" w:hAnsi="仿宋" w:eastAsia="仿宋" w:cs="仿宋"/>
          <w:sz w:val="24"/>
          <w:szCs w:val="24"/>
        </w:rPr>
      </w:pPr>
      <w:r>
        <w:rPr>
          <w:rFonts w:hint="eastAsia" w:ascii="仿宋" w:hAnsi="仿宋" w:eastAsia="仿宋" w:cs="仿宋"/>
          <w:sz w:val="24"/>
          <w:szCs w:val="24"/>
        </w:rPr>
        <w:t>五、甲方已提请乙方详细阅读《拍卖文件》等资料，对以上文件理解有误而导致的损失，由乙方自行承担。</w:t>
      </w:r>
    </w:p>
    <w:p w14:paraId="0AE47A8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六、竞价前</w:t>
      </w:r>
      <w:r>
        <w:rPr>
          <w:rFonts w:hint="eastAsia" w:ascii="仿宋" w:hAnsi="仿宋" w:eastAsia="仿宋" w:cs="仿宋"/>
          <w:sz w:val="24"/>
          <w:szCs w:val="24"/>
          <w:lang w:eastAsia="zh-CN"/>
        </w:rPr>
        <w:t>委托人</w:t>
      </w:r>
      <w:r>
        <w:rPr>
          <w:rFonts w:hint="eastAsia" w:ascii="仿宋" w:hAnsi="仿宋" w:eastAsia="仿宋" w:cs="仿宋"/>
          <w:sz w:val="24"/>
          <w:szCs w:val="24"/>
        </w:rPr>
        <w:t>如按法律、法规的有关规定撤回委托，乙方应服从。</w:t>
      </w:r>
    </w:p>
    <w:p w14:paraId="1D6F82D4">
      <w:pPr>
        <w:spacing w:line="360" w:lineRule="auto"/>
        <w:ind w:firstLine="480"/>
        <w:rPr>
          <w:rFonts w:ascii="仿宋" w:hAnsi="仿宋" w:eastAsia="仿宋" w:cs="仿宋"/>
          <w:sz w:val="24"/>
          <w:szCs w:val="24"/>
        </w:rPr>
      </w:pPr>
      <w:r>
        <w:rPr>
          <w:rFonts w:hint="eastAsia" w:ascii="仿宋" w:hAnsi="仿宋" w:eastAsia="仿宋" w:cs="仿宋"/>
          <w:sz w:val="24"/>
          <w:szCs w:val="24"/>
        </w:rPr>
        <w:t>七、若乙方竞买成功，须承诺事项：</w:t>
      </w:r>
    </w:p>
    <w:p w14:paraId="2DFA5EA5">
      <w:pPr>
        <w:numPr>
          <w:ilvl w:val="-1"/>
          <w:numId w:val="0"/>
        </w:numPr>
        <w:spacing w:before="0" w:beforeLines="-2147483648" w:after="0" w:afterLines="-2147483648" w:line="360" w:lineRule="auto"/>
        <w:ind w:left="0" w:firstLine="480" w:firstLineChars="0"/>
        <w:rPr>
          <w:rFonts w:hint="eastAsia" w:ascii="仿宋" w:hAnsi="仿宋" w:eastAsia="仿宋" w:cs="仿宋"/>
          <w:b w:val="0"/>
          <w:bCs w:val="0"/>
          <w:kern w:val="2"/>
          <w:sz w:val="24"/>
          <w:szCs w:val="24"/>
        </w:rPr>
      </w:pPr>
      <w:r>
        <w:rPr>
          <w:rFonts w:hint="eastAsia" w:ascii="仿宋" w:hAnsi="仿宋" w:eastAsia="仿宋" w:cs="仿宋"/>
          <w:sz w:val="24"/>
          <w:szCs w:val="24"/>
        </w:rPr>
        <w:t>竞买成功后，买受人须于成交当日与甲方签订《成交确认书》等相关手续</w:t>
      </w:r>
      <w:r>
        <w:rPr>
          <w:rFonts w:hint="eastAsia" w:ascii="仿宋" w:hAnsi="仿宋" w:eastAsia="仿宋" w:cs="仿宋"/>
          <w:sz w:val="24"/>
          <w:szCs w:val="24"/>
          <w:lang w:eastAsia="zh-CN"/>
        </w:rPr>
        <w:t>，乙方同意自成交</w:t>
      </w:r>
      <w:r>
        <w:rPr>
          <w:rFonts w:hint="eastAsia" w:ascii="仿宋" w:hAnsi="仿宋" w:eastAsia="仿宋" w:cs="仿宋"/>
          <w:sz w:val="24"/>
          <w:szCs w:val="24"/>
          <w:lang w:val="en-US" w:eastAsia="zh-CN"/>
        </w:rPr>
        <w:t>后</w:t>
      </w:r>
      <w:r>
        <w:rPr>
          <w:rFonts w:hint="eastAsia" w:ascii="仿宋" w:hAnsi="仿宋" w:eastAsia="仿宋" w:cs="仿宋"/>
          <w:sz w:val="24"/>
          <w:szCs w:val="24"/>
          <w:lang w:eastAsia="zh-CN"/>
        </w:rPr>
        <w:t>向甲方付清</w:t>
      </w:r>
      <w:r>
        <w:rPr>
          <w:rFonts w:hint="eastAsia" w:ascii="仿宋" w:hAnsi="仿宋" w:eastAsia="仿宋" w:cs="仿宋"/>
          <w:sz w:val="24"/>
          <w:szCs w:val="24"/>
          <w:u w:val="single"/>
          <w:lang w:val="en-US" w:eastAsia="zh-CN"/>
        </w:rPr>
        <w:t>成交额5%</w:t>
      </w:r>
      <w:r>
        <w:rPr>
          <w:rFonts w:hint="eastAsia" w:ascii="仿宋" w:hAnsi="仿宋" w:eastAsia="仿宋" w:cs="仿宋"/>
          <w:sz w:val="24"/>
          <w:szCs w:val="24"/>
          <w:lang w:eastAsia="zh-CN"/>
        </w:rPr>
        <w:t>的佣金。</w:t>
      </w:r>
      <w:r>
        <w:rPr>
          <w:rFonts w:hint="eastAsia" w:ascii="仿宋" w:hAnsi="仿宋" w:eastAsia="仿宋" w:cs="仿宋"/>
          <w:sz w:val="24"/>
          <w:szCs w:val="24"/>
        </w:rPr>
        <w:t>买受人凭《成交确认书》与</w:t>
      </w:r>
      <w:r>
        <w:rPr>
          <w:rFonts w:hint="eastAsia" w:ascii="仿宋" w:hAnsi="仿宋" w:eastAsia="仿宋" w:cs="仿宋"/>
          <w:sz w:val="24"/>
          <w:szCs w:val="24"/>
          <w:lang w:eastAsia="zh-CN"/>
        </w:rPr>
        <w:t>委托人</w:t>
      </w:r>
      <w:r>
        <w:rPr>
          <w:rFonts w:hint="eastAsia" w:ascii="仿宋" w:hAnsi="仿宋" w:eastAsia="仿宋" w:cs="仿宋"/>
          <w:sz w:val="24"/>
          <w:szCs w:val="24"/>
        </w:rPr>
        <w:t>签署《</w:t>
      </w:r>
      <w:r>
        <w:rPr>
          <w:rFonts w:hint="eastAsia" w:ascii="仿宋" w:hAnsi="仿宋" w:eastAsia="仿宋" w:cs="仿宋"/>
          <w:sz w:val="24"/>
          <w:szCs w:val="24"/>
          <w:lang w:val="en-US" w:eastAsia="zh-CN"/>
        </w:rPr>
        <w:t>资产交易合同</w:t>
      </w:r>
      <w:r>
        <w:rPr>
          <w:rFonts w:hint="eastAsia" w:ascii="仿宋" w:hAnsi="仿宋" w:eastAsia="仿宋" w:cs="仿宋"/>
          <w:sz w:val="24"/>
          <w:szCs w:val="24"/>
        </w:rPr>
        <w:t>》</w:t>
      </w:r>
      <w:r>
        <w:rPr>
          <w:rFonts w:hint="eastAsia" w:ascii="仿宋" w:hAnsi="仿宋" w:eastAsia="仿宋" w:cs="仿宋"/>
          <w:sz w:val="24"/>
          <w:szCs w:val="24"/>
          <w:lang w:eastAsia="zh-CN"/>
        </w:rPr>
        <w:t>。</w:t>
      </w:r>
    </w:p>
    <w:p w14:paraId="62D103BA">
      <w:pPr>
        <w:spacing w:line="360" w:lineRule="auto"/>
        <w:ind w:firstLine="480"/>
        <w:rPr>
          <w:rFonts w:ascii="仿宋" w:hAnsi="仿宋" w:eastAsia="仿宋" w:cs="仿宋"/>
          <w:sz w:val="24"/>
          <w:szCs w:val="24"/>
          <w:lang w:val="en-GB"/>
        </w:rPr>
      </w:pPr>
      <w:r>
        <w:rPr>
          <w:rFonts w:hint="eastAsia" w:ascii="仿宋" w:hAnsi="仿宋" w:eastAsia="仿宋" w:cs="仿宋"/>
          <w:sz w:val="24"/>
          <w:szCs w:val="24"/>
          <w:lang w:val="en-GB"/>
        </w:rPr>
        <w:t>八、在履行过程中若发生争议，由双方协商解决；协商不成的，到项目所在地有管辖权的人民法院提起诉讼。</w:t>
      </w:r>
    </w:p>
    <w:p w14:paraId="7F2C2FAE">
      <w:pPr>
        <w:spacing w:line="360" w:lineRule="auto"/>
        <w:ind w:firstLine="480"/>
        <w:rPr>
          <w:rFonts w:ascii="仿宋" w:hAnsi="仿宋" w:eastAsia="仿宋" w:cs="仿宋"/>
          <w:sz w:val="24"/>
          <w:szCs w:val="24"/>
          <w:lang w:val="en-GB"/>
        </w:rPr>
      </w:pPr>
      <w:r>
        <w:rPr>
          <w:rFonts w:hint="eastAsia" w:ascii="仿宋" w:hAnsi="仿宋" w:eastAsia="仿宋" w:cs="仿宋"/>
          <w:sz w:val="24"/>
          <w:szCs w:val="24"/>
          <w:lang w:val="en-GB"/>
        </w:rPr>
        <w:t>九、本协议经双方签章后生效，一式二份，当事人双方各执一份。</w:t>
      </w:r>
    </w:p>
    <w:p w14:paraId="134DC604">
      <w:pPr>
        <w:spacing w:line="360" w:lineRule="auto"/>
        <w:ind w:firstLine="480"/>
        <w:rPr>
          <w:rFonts w:ascii="仿宋" w:hAnsi="仿宋" w:eastAsia="仿宋" w:cs="仿宋"/>
          <w:sz w:val="24"/>
          <w:szCs w:val="24"/>
        </w:rPr>
      </w:pPr>
      <w:r>
        <w:rPr>
          <w:rFonts w:hint="eastAsia" w:ascii="仿宋" w:hAnsi="仿宋" w:eastAsia="仿宋" w:cs="仿宋"/>
          <w:sz w:val="24"/>
          <w:szCs w:val="24"/>
        </w:rPr>
        <w:t>甲方（签章）：</w:t>
      </w:r>
      <w:r>
        <w:rPr>
          <w:rFonts w:hint="eastAsia" w:ascii="仿宋" w:hAnsi="仿宋" w:eastAsia="仿宋" w:cs="仿宋"/>
          <w:sz w:val="24"/>
          <w:szCs w:val="24"/>
          <w:lang w:eastAsia="zh-CN"/>
        </w:rPr>
        <w:t>山东国赢拍卖有限公司</w:t>
      </w:r>
      <w:r>
        <w:rPr>
          <w:rFonts w:hint="eastAsia" w:ascii="仿宋" w:hAnsi="仿宋" w:eastAsia="仿宋" w:cs="仿宋"/>
          <w:sz w:val="24"/>
          <w:szCs w:val="24"/>
        </w:rPr>
        <w:t xml:space="preserve">   乙方（签名、盖章）：</w:t>
      </w:r>
    </w:p>
    <w:p w14:paraId="262E8512">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联系电话：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联系电话：</w:t>
      </w:r>
    </w:p>
    <w:p w14:paraId="7C117A86">
      <w:pPr>
        <w:spacing w:line="360" w:lineRule="auto"/>
        <w:ind w:firstLine="1680" w:firstLineChars="700"/>
        <w:rPr>
          <w:rFonts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代理人（签名）：</w:t>
      </w:r>
    </w:p>
    <w:p w14:paraId="6E0DA5CD">
      <w:pPr>
        <w:spacing w:line="360" w:lineRule="auto"/>
        <w:ind w:firstLine="480"/>
        <w:rPr>
          <w:rFonts w:ascii="仿宋" w:hAnsi="仿宋" w:eastAsia="仿宋" w:cs="仿宋"/>
          <w:sz w:val="24"/>
          <w:szCs w:val="24"/>
        </w:rPr>
        <w:sectPr>
          <w:pgSz w:w="11906" w:h="16838"/>
          <w:pgMar w:top="1043" w:right="1293" w:bottom="1043" w:left="1293" w:header="851" w:footer="765" w:gutter="0"/>
          <w:cols w:space="720" w:num="1"/>
          <w:docGrid w:type="lines" w:linePitch="312" w:charSpace="0"/>
        </w:sectPr>
      </w:pPr>
      <w:r>
        <w:rPr>
          <w:rFonts w:hint="eastAsia" w:ascii="仿宋" w:hAnsi="仿宋" w:eastAsia="仿宋" w:cs="仿宋"/>
          <w:sz w:val="24"/>
          <w:szCs w:val="24"/>
        </w:rPr>
        <w:t>年     月    日                             年    月   日</w:t>
      </w:r>
    </w:p>
    <w:p w14:paraId="7CCA2279">
      <w:pPr>
        <w:pStyle w:val="3"/>
        <w:ind w:firstLine="0"/>
        <w:jc w:val="center"/>
        <w:rPr>
          <w:rFonts w:hint="default" w:ascii="仿宋" w:hAnsi="仿宋" w:eastAsia="仿宋" w:cs="仿宋"/>
          <w:lang w:val="en-US" w:eastAsia="zh-CN"/>
        </w:rPr>
      </w:pPr>
      <w:bookmarkStart w:id="31" w:name="_Toc24333"/>
      <w:bookmarkStart w:id="32" w:name="_Toc15097"/>
      <w:r>
        <w:rPr>
          <w:rFonts w:hint="eastAsia" w:ascii="仿宋" w:hAnsi="仿宋" w:eastAsia="仿宋" w:cs="仿宋"/>
          <w:lang w:val="en-US" w:eastAsia="zh-CN"/>
        </w:rPr>
        <w:t>三</w:t>
      </w:r>
      <w:r>
        <w:rPr>
          <w:rFonts w:hint="eastAsia" w:ascii="仿宋" w:hAnsi="仿宋" w:eastAsia="仿宋" w:cs="仿宋"/>
        </w:rPr>
        <w:t>、</w:t>
      </w:r>
      <w:r>
        <w:rPr>
          <w:rFonts w:hint="eastAsia" w:ascii="仿宋" w:hAnsi="仿宋" w:eastAsia="仿宋" w:cs="仿宋"/>
          <w:lang w:val="en-US" w:eastAsia="zh-CN"/>
        </w:rPr>
        <w:t>拍卖规则</w:t>
      </w:r>
    </w:p>
    <w:p w14:paraId="1B92860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一、本规则依据《中华人民共和国拍卖法》《中华人民共和国民法典》等相关法律法规和“公开、公平、公正、诚实信用”原则及价高者得规则制定。</w:t>
      </w:r>
    </w:p>
    <w:p w14:paraId="2EA9C0F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二、拍卖标的简介</w:t>
      </w:r>
    </w:p>
    <w:p w14:paraId="0A2BEAE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标的资产为山东中医药大学所属千佛山校区、长清校区家具及设备资产包。起拍价</w:t>
      </w:r>
      <w:r>
        <w:rPr>
          <w:rFonts w:hint="eastAsia" w:ascii="仿宋" w:hAnsi="仿宋" w:eastAsia="仿宋" w:cs="仿宋"/>
          <w:sz w:val="24"/>
          <w:szCs w:val="24"/>
          <w:lang w:val="en-US" w:eastAsia="zh-CN"/>
        </w:rPr>
        <w:t>156120</w:t>
      </w:r>
      <w:r>
        <w:rPr>
          <w:rFonts w:hint="eastAsia" w:ascii="仿宋" w:hAnsi="仿宋" w:eastAsia="仿宋" w:cs="仿宋"/>
          <w:sz w:val="24"/>
          <w:szCs w:val="24"/>
        </w:rPr>
        <w:t>元，</w:t>
      </w:r>
      <w:r>
        <w:rPr>
          <w:rFonts w:hint="eastAsia" w:ascii="仿宋" w:hAnsi="仿宋" w:eastAsia="仿宋" w:cs="仿宋"/>
          <w:sz w:val="24"/>
          <w:szCs w:val="24"/>
          <w:lang w:val="en-US" w:eastAsia="zh-CN"/>
        </w:rPr>
        <w:t>竞买</w:t>
      </w:r>
      <w:r>
        <w:rPr>
          <w:rFonts w:hint="eastAsia" w:ascii="仿宋" w:hAnsi="仿宋" w:eastAsia="仿宋" w:cs="仿宋"/>
          <w:sz w:val="24"/>
          <w:szCs w:val="24"/>
        </w:rPr>
        <w:t>保证金10万元。</w:t>
      </w:r>
    </w:p>
    <w:p w14:paraId="26B4BB6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1.拍卖标的整体处置，不可拆分。</w:t>
      </w:r>
    </w:p>
    <w:p w14:paraId="7EFC558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拍卖标的位于山东中医药大学千佛山校区和长清校区，千佛山校区资产主要位于4#、5#学生公寓，施工时间5个自然日；长清校区资产主要位于1#、2#、6#、7#、8#、9#、10#、11#、13#、14#学生公寓，施工时间施工时间5个自然日；其中，长清校区前3天必须完成不少于8栋学生公寓的拆除、运输工作。</w:t>
      </w:r>
    </w:p>
    <w:p w14:paraId="406BE2D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3.拍卖标的目前处于闲置报废状态，标的实际情况以移交时的现状为准，委托人及拍卖公司不对标的质量、性能、数量等提供任何保证。</w:t>
      </w:r>
    </w:p>
    <w:p w14:paraId="122B5CE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4.其他事项详见中价信评字（2026）第48号《资产评估报告》。</w:t>
      </w:r>
    </w:p>
    <w:p w14:paraId="33659E3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三、竞买人登记</w:t>
      </w:r>
    </w:p>
    <w:p w14:paraId="6F93BBC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（一）在参加拍卖会之前，竞买人应交纳保证金并签署</w:t>
      </w:r>
      <w:r>
        <w:rPr>
          <w:rFonts w:hint="eastAsia" w:ascii="仿宋" w:hAnsi="仿宋" w:eastAsia="仿宋" w:cs="仿宋"/>
          <w:sz w:val="24"/>
          <w:szCs w:val="24"/>
          <w:lang w:val="en-US" w:eastAsia="zh-CN"/>
        </w:rPr>
        <w:t>报名文件</w:t>
      </w:r>
      <w:r>
        <w:rPr>
          <w:rFonts w:hint="eastAsia" w:ascii="仿宋" w:hAnsi="仿宋" w:eastAsia="仿宋" w:cs="仿宋"/>
          <w:sz w:val="24"/>
          <w:szCs w:val="24"/>
        </w:rPr>
        <w:t>。</w:t>
      </w:r>
    </w:p>
    <w:p w14:paraId="62391FC0">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（二）竞买人交纳保证金，为竞买人参与竞买的行为保证。</w:t>
      </w:r>
    </w:p>
    <w:p w14:paraId="751BA18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四、竞买人的声明与保证</w:t>
      </w:r>
    </w:p>
    <w:p w14:paraId="1CAB0A8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竞买人了解并遵守《拍卖法》《民法典》等法律法规，认真阅读了本拍卖规则，严格履行本拍卖规则的有关约定和承诺。</w:t>
      </w:r>
    </w:p>
    <w:p w14:paraId="0B65B1E6">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一）竞买人须承诺，在公告期间已自行对拍卖标的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委托人原因所引发的风险因素，由买受人自行承担。</w:t>
      </w:r>
    </w:p>
    <w:p w14:paraId="69405054">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（二）竞买人</w:t>
      </w:r>
      <w:r>
        <w:rPr>
          <w:rFonts w:hint="default" w:ascii="仿宋" w:hAnsi="仿宋" w:eastAsia="仿宋" w:cs="仿宋"/>
          <w:b w:val="0"/>
          <w:bCs w:val="0"/>
          <w:kern w:val="2"/>
          <w:sz w:val="24"/>
          <w:szCs w:val="24"/>
          <w:lang w:val="en-US" w:eastAsia="zh-CN" w:bidi="ar-SA"/>
        </w:rPr>
        <w:t>须承诺，在公告期内，需交纳项目</w:t>
      </w:r>
      <w:r>
        <w:rPr>
          <w:rFonts w:hint="eastAsia" w:ascii="仿宋" w:hAnsi="仿宋" w:eastAsia="仿宋" w:cs="仿宋"/>
          <w:b w:val="0"/>
          <w:bCs w:val="0"/>
          <w:kern w:val="2"/>
          <w:sz w:val="24"/>
          <w:szCs w:val="24"/>
          <w:lang w:val="en-US" w:eastAsia="zh-CN" w:bidi="ar-SA"/>
        </w:rPr>
        <w:t>竞买</w:t>
      </w:r>
      <w:r>
        <w:rPr>
          <w:rFonts w:hint="default" w:ascii="仿宋" w:hAnsi="仿宋" w:eastAsia="仿宋" w:cs="仿宋"/>
          <w:b w:val="0"/>
          <w:bCs w:val="0"/>
          <w:kern w:val="2"/>
          <w:sz w:val="24"/>
          <w:szCs w:val="24"/>
          <w:lang w:val="en-US" w:eastAsia="zh-CN" w:bidi="ar-SA"/>
        </w:rPr>
        <w:t>保证金1</w:t>
      </w:r>
      <w:r>
        <w:rPr>
          <w:rFonts w:hint="eastAsia" w:ascii="仿宋" w:hAnsi="仿宋" w:eastAsia="仿宋" w:cs="仿宋"/>
          <w:b w:val="0"/>
          <w:bCs w:val="0"/>
          <w:kern w:val="2"/>
          <w:sz w:val="24"/>
          <w:szCs w:val="24"/>
          <w:lang w:val="en-US" w:eastAsia="zh-CN" w:bidi="ar-SA"/>
        </w:rPr>
        <w:t>0</w:t>
      </w:r>
      <w:r>
        <w:rPr>
          <w:rFonts w:hint="default" w:ascii="仿宋" w:hAnsi="仿宋" w:eastAsia="仿宋" w:cs="仿宋"/>
          <w:b w:val="0"/>
          <w:bCs w:val="0"/>
          <w:kern w:val="2"/>
          <w:sz w:val="24"/>
          <w:szCs w:val="24"/>
          <w:lang w:val="en-US" w:eastAsia="zh-CN" w:bidi="ar-SA"/>
        </w:rPr>
        <w:t>万元，</w:t>
      </w:r>
      <w:r>
        <w:rPr>
          <w:rFonts w:hint="eastAsia" w:ascii="仿宋" w:hAnsi="仿宋" w:eastAsia="仿宋" w:cs="仿宋"/>
          <w:b w:val="0"/>
          <w:bCs w:val="0"/>
          <w:kern w:val="2"/>
          <w:sz w:val="24"/>
          <w:szCs w:val="24"/>
          <w:lang w:val="en-US" w:eastAsia="zh-CN" w:bidi="ar-SA"/>
        </w:rPr>
        <w:t>成交后，买受人</w:t>
      </w:r>
      <w:r>
        <w:rPr>
          <w:rFonts w:hint="default" w:ascii="仿宋" w:hAnsi="仿宋" w:eastAsia="仿宋" w:cs="仿宋"/>
          <w:b w:val="0"/>
          <w:bCs w:val="0"/>
          <w:kern w:val="2"/>
          <w:sz w:val="24"/>
          <w:szCs w:val="24"/>
          <w:lang w:val="en-US" w:eastAsia="zh-CN" w:bidi="ar-SA"/>
        </w:rPr>
        <w:t>需</w:t>
      </w:r>
      <w:r>
        <w:rPr>
          <w:rFonts w:hint="eastAsia" w:ascii="仿宋" w:hAnsi="仿宋" w:eastAsia="仿宋" w:cs="仿宋"/>
          <w:b w:val="0"/>
          <w:bCs w:val="0"/>
          <w:kern w:val="2"/>
          <w:sz w:val="24"/>
          <w:szCs w:val="24"/>
          <w:lang w:val="en-US" w:eastAsia="zh-CN" w:bidi="ar-SA"/>
        </w:rPr>
        <w:t>向委托人</w:t>
      </w:r>
      <w:r>
        <w:rPr>
          <w:rFonts w:hint="default" w:ascii="仿宋" w:hAnsi="仿宋" w:eastAsia="仿宋" w:cs="仿宋"/>
          <w:b w:val="0"/>
          <w:bCs w:val="0"/>
          <w:kern w:val="2"/>
          <w:sz w:val="24"/>
          <w:szCs w:val="24"/>
          <w:lang w:val="en-US" w:eastAsia="zh-CN" w:bidi="ar-SA"/>
        </w:rPr>
        <w:t>交纳施工保证金</w:t>
      </w:r>
      <w:r>
        <w:rPr>
          <w:rFonts w:hint="eastAsia" w:ascii="仿宋" w:hAnsi="仿宋" w:eastAsia="仿宋" w:cs="仿宋"/>
          <w:b w:val="0"/>
          <w:bCs w:val="0"/>
          <w:kern w:val="2"/>
          <w:sz w:val="24"/>
          <w:szCs w:val="24"/>
          <w:lang w:val="en-US" w:eastAsia="zh-CN" w:bidi="ar-SA"/>
        </w:rPr>
        <w:t>30</w:t>
      </w:r>
      <w:r>
        <w:rPr>
          <w:rFonts w:hint="default" w:ascii="仿宋" w:hAnsi="仿宋" w:eastAsia="仿宋" w:cs="仿宋"/>
          <w:b w:val="0"/>
          <w:bCs w:val="0"/>
          <w:kern w:val="2"/>
          <w:sz w:val="24"/>
          <w:szCs w:val="24"/>
          <w:lang w:val="en-US" w:eastAsia="zh-CN" w:bidi="ar-SA"/>
        </w:rPr>
        <w:t>万元，施工完毕经</w:t>
      </w:r>
      <w:r>
        <w:rPr>
          <w:rFonts w:hint="eastAsia" w:ascii="仿宋" w:hAnsi="仿宋" w:eastAsia="仿宋" w:cs="仿宋"/>
          <w:b w:val="0"/>
          <w:bCs w:val="0"/>
          <w:kern w:val="2"/>
          <w:sz w:val="24"/>
          <w:szCs w:val="24"/>
          <w:lang w:val="en-US" w:eastAsia="zh-CN" w:bidi="ar-SA"/>
        </w:rPr>
        <w:t>为委托人</w:t>
      </w:r>
      <w:r>
        <w:rPr>
          <w:rFonts w:hint="default" w:ascii="仿宋" w:hAnsi="仿宋" w:eastAsia="仿宋" w:cs="仿宋"/>
          <w:b w:val="0"/>
          <w:bCs w:val="0"/>
          <w:kern w:val="2"/>
          <w:sz w:val="24"/>
          <w:szCs w:val="24"/>
          <w:lang w:val="en-US" w:eastAsia="zh-CN" w:bidi="ar-SA"/>
        </w:rPr>
        <w:t>验收后结算施工保证金。</w:t>
      </w:r>
    </w:p>
    <w:p w14:paraId="4688F09E">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（三）竞买人须承诺，自被确定为买受人之日起1个工作日内与委托人签署《资产交易合同》，并于《资产交易合同》签订之日一次性将全部成交价款、施工保证金支付至委托人指定账户。</w:t>
      </w:r>
    </w:p>
    <w:p w14:paraId="0737D4C9">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（四）竞买人须承诺，成为最终买受人后应在成交当日支付佣金，若未按时支付佣金，国赢拍卖有权在买受人交纳的竞买保证金中扣除佣金，若保证金不足以抵扣佣金，买受人应当补足差额。</w:t>
      </w:r>
    </w:p>
    <w:p w14:paraId="41C6F0B8">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五）竞买人须承诺，自行承担标的资产的拆除、装卸、运输等相关费用，自行准备拆解、装卸、运输等器具与机械等，所有作业器具与行为须符合委托人生产现场安全管理制度，不得影响委托人正常生产秩序，拉运标的资产出校必须出具由委托人开具的出门凭证，无证不得出校</w:t>
      </w:r>
      <w:r>
        <w:rPr>
          <w:rFonts w:hint="default" w:ascii="仿宋" w:hAnsi="仿宋" w:eastAsia="仿宋" w:cs="仿宋"/>
          <w:b w:val="0"/>
          <w:bCs w:val="0"/>
          <w:kern w:val="2"/>
          <w:sz w:val="24"/>
          <w:szCs w:val="24"/>
          <w:lang w:val="en-US" w:eastAsia="zh-CN" w:bidi="ar-SA"/>
        </w:rPr>
        <w:t>。</w:t>
      </w:r>
    </w:p>
    <w:p w14:paraId="63CB39E8">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六）竞买人须承诺，拆除标的资产过程中不得破坏委托人的房屋建筑物和绿化的草坪、树木，确需拆除或破坏时应事先征得委托人同意，并事后恢复原样或照价赔偿。同时，承担破坏标的资产房屋墙体、地面和绿化草坪、树木与恢复原状以及卫生清理等工作产生的所有相关费用以及期间发生的安全责任。</w:t>
      </w:r>
    </w:p>
    <w:p w14:paraId="6DC341E7">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七）竞买人须承诺，严格按照项目规定时限，一次性完成项目拆除、物料运输、垃圾清运及场地清理等全部工作内容，确保达到验收标准；若未在规定时限内完成全部约定工作，自愿放弃施工保证金，该保证金不予退还，并承担由此产生的一切违约责任及损失。千佛山校区资产主要位于4#、5#学生公寓，施工时间5个自然日；长清校区资产主要位于1#、2#、6#、7#、8#、9#、10#、11#、13#、14#学生公寓，施工时间施工时间5个自然日；其中，长清校区前3天必须完成不少于8栋学生公寓的拆除、运输工作，具体施工日期由委托人根据实际情况确定。</w:t>
      </w:r>
    </w:p>
    <w:p w14:paraId="11EF7DD0">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（八）竞买人须承诺，按照国家法律法规要求对标的物进行使用和处理。</w:t>
      </w:r>
    </w:p>
    <w:p w14:paraId="478C70A2">
      <w:pPr>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（九）竞买人应在报名时签署《拍卖规则》《现场踏勘确认书》，《拍卖规则》《现场踏勘确认书》将作为报名时的必要文件。</w:t>
      </w:r>
    </w:p>
    <w:p w14:paraId="679677A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五、瑕疵声明</w:t>
      </w:r>
    </w:p>
    <w:p w14:paraId="72D192A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拍卖人及工作人员对拍卖标的所作的介绍是对拍卖标的概括性描述，不构成对拍卖标的的任何担保。竞买人应自行认定拍卖标的有关材料的真实性并对自己的行为负责。拍卖人有权于拍卖会前修订《拍卖规则》。</w:t>
      </w:r>
    </w:p>
    <w:p w14:paraId="0B58A42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（二）标的资产均按现场展示的状况及状态进行现状转让和交接，</w:t>
      </w:r>
      <w:r>
        <w:rPr>
          <w:rFonts w:hint="eastAsia" w:ascii="仿宋" w:hAnsi="仿宋" w:eastAsia="仿宋" w:cs="仿宋"/>
          <w:sz w:val="24"/>
          <w:szCs w:val="24"/>
          <w:lang w:eastAsia="zh-CN"/>
        </w:rPr>
        <w:t>委托人</w:t>
      </w:r>
      <w:r>
        <w:rPr>
          <w:rFonts w:hint="eastAsia" w:ascii="仿宋" w:hAnsi="仿宋" w:eastAsia="仿宋" w:cs="仿宋"/>
          <w:sz w:val="24"/>
          <w:szCs w:val="24"/>
        </w:rPr>
        <w:t>对资产所作出的说明及相关资料均是对标的所作的参考性说明，不作为</w:t>
      </w:r>
      <w:r>
        <w:rPr>
          <w:rFonts w:hint="eastAsia" w:ascii="仿宋" w:hAnsi="仿宋" w:eastAsia="仿宋" w:cs="仿宋"/>
          <w:sz w:val="24"/>
          <w:szCs w:val="24"/>
          <w:lang w:eastAsia="zh-CN"/>
        </w:rPr>
        <w:t>委托人</w:t>
      </w:r>
      <w:r>
        <w:rPr>
          <w:rFonts w:hint="eastAsia" w:ascii="仿宋" w:hAnsi="仿宋" w:eastAsia="仿宋" w:cs="仿宋"/>
          <w:sz w:val="24"/>
          <w:szCs w:val="24"/>
        </w:rPr>
        <w:t>对资产品质的任何担保，也不作为资产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18710DB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（三）本次拍卖标的成交价不包括交易费用及其他费用。</w:t>
      </w:r>
    </w:p>
    <w:p w14:paraId="3837022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六、拍卖成交后，自被确定为买受人之日起1个工作日内与拍卖人签订《拍卖成交确认书》，凭拍卖成交确认书与</w:t>
      </w:r>
      <w:r>
        <w:rPr>
          <w:rFonts w:hint="eastAsia" w:ascii="仿宋" w:hAnsi="仿宋" w:eastAsia="仿宋" w:cs="仿宋"/>
          <w:sz w:val="24"/>
          <w:szCs w:val="24"/>
          <w:lang w:eastAsia="zh-CN"/>
        </w:rPr>
        <w:t>委托人</w:t>
      </w:r>
      <w:r>
        <w:rPr>
          <w:rFonts w:hint="eastAsia" w:ascii="仿宋" w:hAnsi="仿宋" w:eastAsia="仿宋" w:cs="仿宋"/>
          <w:sz w:val="24"/>
          <w:szCs w:val="24"/>
        </w:rPr>
        <w:t>签署《资产交易合同》。未成交竞买人的保证金本公司将在5个工作日内无息退还。</w:t>
      </w:r>
    </w:p>
    <w:p w14:paraId="2AADCDC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七、拍卖成交后，买受人应向本公司支付佣金，佣金为成交价的5%。</w:t>
      </w:r>
    </w:p>
    <w:p w14:paraId="08E1963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八、本拍卖人不负责该项目产权的移交、监交工作。</w:t>
      </w:r>
    </w:p>
    <w:p w14:paraId="6A4750C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九、如买受人有下列行为之一的，即构成违约。买受人违约的，竞买保证金不予退还，买受人不得参与本标的的再行拍卖。本拍卖标的再行拍卖，原买受人应当支付第一次拍卖中本人及委托人应当支付的交易费用。再行拍卖的成交价低于原拍卖成交价的，原买受人应当补足差额。同时，拍卖人有权对未按本规则履行约定义务的买受人诉诸法律，要求其履行约定义务，并赔偿拍卖人因其违约造成的一切损失。</w:t>
      </w:r>
    </w:p>
    <w:p w14:paraId="0A58729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（一）买受人提供虚假、失实材料的；</w:t>
      </w:r>
    </w:p>
    <w:p w14:paraId="03B9A97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（二）买受人串通或干扰其他竞买人公平竞争等扰乱正常秩序的；</w:t>
      </w:r>
    </w:p>
    <w:p w14:paraId="35894F7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（三）买受人拒绝在《拍卖成交确认书》上签字的；</w:t>
      </w:r>
    </w:p>
    <w:p w14:paraId="5D0E1B7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（四）买受人拒绝或逾期签署《资产交易合同》的；</w:t>
      </w:r>
    </w:p>
    <w:p w14:paraId="6D5BF69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（五）买受人在规定期限内不办理产权交割等有关手续的；</w:t>
      </w:r>
    </w:p>
    <w:p w14:paraId="1CF63956">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（六）买受人逾期未履行相应付款义务的。</w:t>
      </w:r>
    </w:p>
    <w:p w14:paraId="0F51CD6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十、竞买人一经在本文件上签字即表明同意遵循本规则之规定，并对自己竞买行为负责，不得影响他人竞买秩序。</w:t>
      </w:r>
    </w:p>
    <w:p w14:paraId="46538FF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十二、本《拍卖规则》复印件、扫描件与原价具有同样法律效力。</w:t>
      </w:r>
    </w:p>
    <w:p w14:paraId="68C0B22F">
      <w:pPr>
        <w:spacing w:line="360" w:lineRule="auto"/>
        <w:ind w:firstLine="480"/>
        <w:rPr>
          <w:rFonts w:hint="eastAsia" w:ascii="仿宋" w:hAnsi="仿宋" w:eastAsia="仿宋" w:cs="仿宋"/>
          <w:sz w:val="24"/>
          <w:szCs w:val="24"/>
        </w:rPr>
      </w:pPr>
    </w:p>
    <w:p w14:paraId="59F7D818">
      <w:pPr>
        <w:spacing w:line="360" w:lineRule="auto"/>
        <w:ind w:firstLine="480"/>
        <w:rPr>
          <w:rFonts w:hint="eastAsia" w:ascii="仿宋" w:hAnsi="仿宋" w:eastAsia="仿宋" w:cs="仿宋"/>
          <w:sz w:val="24"/>
          <w:szCs w:val="24"/>
        </w:rPr>
      </w:pPr>
    </w:p>
    <w:p w14:paraId="6EEC921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竞买人已被告知并完全接受上述《拍卖规则》之规定。</w:t>
      </w:r>
    </w:p>
    <w:p w14:paraId="73D18FE6">
      <w:pPr>
        <w:spacing w:line="360" w:lineRule="auto"/>
        <w:ind w:firstLine="480"/>
        <w:rPr>
          <w:rFonts w:hint="eastAsia" w:ascii="仿宋" w:hAnsi="仿宋" w:eastAsia="仿宋" w:cs="仿宋"/>
          <w:sz w:val="24"/>
          <w:szCs w:val="24"/>
        </w:rPr>
      </w:pPr>
    </w:p>
    <w:p w14:paraId="72CEC2D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竞买人（盖章/签字）：</w:t>
      </w:r>
    </w:p>
    <w:p w14:paraId="55C169DC">
      <w:pPr>
        <w:spacing w:line="360" w:lineRule="auto"/>
        <w:ind w:firstLine="480"/>
        <w:rPr>
          <w:rFonts w:hint="eastAsia" w:ascii="仿宋" w:hAnsi="仿宋" w:eastAsia="仿宋" w:cs="仿宋"/>
          <w:sz w:val="24"/>
          <w:szCs w:val="24"/>
        </w:rPr>
      </w:pPr>
    </w:p>
    <w:p w14:paraId="7C627718">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联系电话： </w:t>
      </w:r>
    </w:p>
    <w:p w14:paraId="31103D6A">
      <w:pPr>
        <w:rPr>
          <w:rFonts w:hint="eastAsia" w:ascii="仿宋" w:hAnsi="仿宋" w:eastAsia="仿宋" w:cs="仿宋"/>
          <w:sz w:val="24"/>
          <w:szCs w:val="24"/>
        </w:rPr>
      </w:pPr>
      <w:r>
        <w:rPr>
          <w:rFonts w:hint="eastAsia" w:ascii="仿宋" w:hAnsi="仿宋" w:eastAsia="仿宋" w:cs="仿宋"/>
          <w:sz w:val="24"/>
          <w:szCs w:val="24"/>
        </w:rPr>
        <w:br w:type="page"/>
      </w:r>
    </w:p>
    <w:p w14:paraId="3813EF34">
      <w:pPr>
        <w:pStyle w:val="3"/>
        <w:ind w:firstLine="0"/>
        <w:jc w:val="center"/>
        <w:rPr>
          <w:rFonts w:hint="eastAsia" w:ascii="仿宋" w:hAnsi="仿宋" w:eastAsia="仿宋" w:cs="仿宋"/>
        </w:rPr>
      </w:pPr>
      <w:r>
        <w:rPr>
          <w:rFonts w:hint="eastAsia" w:ascii="仿宋" w:hAnsi="仿宋" w:eastAsia="仿宋" w:cs="仿宋"/>
          <w:lang w:val="en-US" w:eastAsia="zh-CN"/>
        </w:rPr>
        <w:t>四</w:t>
      </w:r>
      <w:r>
        <w:rPr>
          <w:rFonts w:hint="eastAsia" w:ascii="仿宋" w:hAnsi="仿宋" w:eastAsia="仿宋" w:cs="仿宋"/>
        </w:rPr>
        <w:t>、</w:t>
      </w:r>
      <w:r>
        <w:rPr>
          <w:rFonts w:hint="eastAsia" w:ascii="仿宋" w:hAnsi="仿宋" w:eastAsia="仿宋" w:cs="仿宋"/>
          <w:lang w:val="en-US" w:eastAsia="zh-CN"/>
        </w:rPr>
        <w:t>现场踏勘确认书</w:t>
      </w:r>
    </w:p>
    <w:p w14:paraId="7BECD4CA">
      <w:pPr>
        <w:spacing w:line="360" w:lineRule="auto"/>
        <w:ind w:left="0" w:leftChars="0" w:firstLine="0" w:firstLineChars="0"/>
        <w:rPr>
          <w:rFonts w:hint="eastAsia" w:ascii="仿宋" w:hAnsi="仿宋" w:eastAsia="仿宋" w:cs="仿宋"/>
          <w:sz w:val="24"/>
          <w:szCs w:val="24"/>
        </w:rPr>
      </w:pPr>
      <w:r>
        <w:rPr>
          <w:rFonts w:hint="eastAsia" w:ascii="仿宋" w:hAnsi="仿宋" w:eastAsia="仿宋" w:cs="仿宋"/>
          <w:sz w:val="24"/>
          <w:szCs w:val="24"/>
        </w:rPr>
        <w:t>山东中医药大学：</w:t>
      </w:r>
    </w:p>
    <w:p w14:paraId="6509E4E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就山东中医药大学所属千佛山校区、长清校区家具及设备资产包拍卖一事，本公司（本人）已前往现场进行实地勘察。</w:t>
      </w:r>
    </w:p>
    <w:p w14:paraId="3AD721C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经勘察，本公司（本人）确认如下：</w:t>
      </w:r>
    </w:p>
    <w:p w14:paraId="35DB965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一、本公司（本人）对本次资产实际转让范围和内容及相对应的实物已进行了核对并确认无误；对所有转让标的的现状、瑕疵、地理位置、拆除范围、施工边界以及周边环境等各种情况；对不在此次转让范围之内的厂区内保留资产等各种特殊情况均已经充分了解。</w:t>
      </w:r>
    </w:p>
    <w:p w14:paraId="02A0ABD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二、本公司（本人）确认</w:t>
      </w:r>
      <w:r>
        <w:rPr>
          <w:rFonts w:hint="eastAsia" w:ascii="仿宋" w:hAnsi="仿宋" w:eastAsia="仿宋" w:cs="仿宋"/>
          <w:sz w:val="24"/>
          <w:szCs w:val="24"/>
          <w:lang w:eastAsia="zh-CN"/>
        </w:rPr>
        <w:t>委托人</w:t>
      </w:r>
      <w:r>
        <w:rPr>
          <w:rFonts w:hint="eastAsia" w:ascii="仿宋" w:hAnsi="仿宋" w:eastAsia="仿宋" w:cs="仿宋"/>
          <w:sz w:val="24"/>
          <w:szCs w:val="24"/>
        </w:rPr>
        <w:t>已充分履行了告知义务。完全认可标的资产在型号、数量、质量等方面的状况，自愿接受转让标的全部现状及瑕疵，并愿承担一切责任与风险（包括受让后进行拆除作业的环境和安全风险）。</w:t>
      </w:r>
    </w:p>
    <w:p w14:paraId="6671890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三、本公司（本人）确认：本次转让标的实际情况以本次实物勘察的实物现状结果为准。 </w:t>
      </w:r>
    </w:p>
    <w:p w14:paraId="3C90FDD8">
      <w:pPr>
        <w:spacing w:line="360" w:lineRule="auto"/>
        <w:ind w:firstLine="480"/>
        <w:rPr>
          <w:rFonts w:hint="eastAsia" w:ascii="仿宋" w:hAnsi="仿宋" w:eastAsia="仿宋" w:cs="仿宋"/>
          <w:sz w:val="24"/>
          <w:szCs w:val="24"/>
        </w:rPr>
      </w:pPr>
    </w:p>
    <w:p w14:paraId="135A6485">
      <w:pPr>
        <w:spacing w:line="360" w:lineRule="auto"/>
        <w:ind w:firstLine="480"/>
        <w:rPr>
          <w:rFonts w:hint="eastAsia" w:ascii="仿宋" w:hAnsi="仿宋" w:eastAsia="仿宋" w:cs="仿宋"/>
          <w:sz w:val="24"/>
          <w:szCs w:val="24"/>
        </w:rPr>
      </w:pPr>
    </w:p>
    <w:p w14:paraId="3F053927">
      <w:pPr>
        <w:spacing w:line="360" w:lineRule="auto"/>
        <w:ind w:firstLine="480"/>
        <w:rPr>
          <w:rFonts w:hint="eastAsia" w:ascii="仿宋" w:hAnsi="仿宋" w:eastAsia="仿宋" w:cs="仿宋"/>
          <w:sz w:val="24"/>
          <w:szCs w:val="24"/>
        </w:rPr>
      </w:pPr>
      <w:r>
        <w:rPr>
          <w:rFonts w:hint="eastAsia" w:ascii="仿宋" w:hAnsi="仿宋" w:eastAsia="仿宋" w:cs="仿宋"/>
          <w:sz w:val="24"/>
          <w:szCs w:val="24"/>
          <w:lang w:val="en-US" w:eastAsia="zh-CN"/>
        </w:rPr>
        <w:t>竞买人</w:t>
      </w:r>
      <w:r>
        <w:rPr>
          <w:rFonts w:hint="eastAsia" w:ascii="仿宋" w:hAnsi="仿宋" w:eastAsia="仿宋" w:cs="仿宋"/>
          <w:sz w:val="24"/>
          <w:szCs w:val="24"/>
        </w:rPr>
        <w:t xml:space="preserve">（踏勘人）（盖章）：                </w:t>
      </w:r>
    </w:p>
    <w:p w14:paraId="2E2E1B2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 xml:space="preserve">授权代表人（签字）     </w:t>
      </w:r>
    </w:p>
    <w:p w14:paraId="266C981B">
      <w:pPr>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                                        年    月   日 </w:t>
      </w:r>
    </w:p>
    <w:p w14:paraId="60A901DC">
      <w:pPr>
        <w:rPr>
          <w:rFonts w:hint="eastAsia" w:ascii="仿宋" w:hAnsi="仿宋" w:eastAsia="仿宋" w:cs="仿宋"/>
          <w:sz w:val="24"/>
          <w:szCs w:val="24"/>
        </w:rPr>
      </w:pPr>
      <w:r>
        <w:rPr>
          <w:rFonts w:hint="eastAsia" w:ascii="仿宋" w:hAnsi="仿宋" w:eastAsia="仿宋" w:cs="仿宋"/>
          <w:sz w:val="24"/>
          <w:szCs w:val="24"/>
        </w:rPr>
        <w:br w:type="page"/>
      </w:r>
    </w:p>
    <w:p w14:paraId="48AF4901">
      <w:pPr>
        <w:pStyle w:val="3"/>
        <w:ind w:firstLine="643"/>
        <w:jc w:val="center"/>
        <w:rPr>
          <w:rFonts w:ascii="仿宋" w:hAnsi="仿宋" w:eastAsia="仿宋" w:cs="仿宋"/>
        </w:rPr>
      </w:pPr>
      <w:r>
        <w:rPr>
          <w:rFonts w:hint="eastAsia" w:ascii="仿宋" w:hAnsi="仿宋" w:eastAsia="仿宋" w:cs="仿宋"/>
          <w:lang w:val="en-US" w:eastAsia="zh-CN"/>
        </w:rPr>
        <w:t>五</w:t>
      </w:r>
      <w:r>
        <w:rPr>
          <w:rFonts w:hint="eastAsia" w:ascii="仿宋" w:hAnsi="仿宋" w:eastAsia="仿宋" w:cs="仿宋"/>
        </w:rPr>
        <w:t>、授权委托书</w:t>
      </w:r>
      <w:bookmarkEnd w:id="31"/>
      <w:bookmarkEnd w:id="32"/>
    </w:p>
    <w:tbl>
      <w:tblPr>
        <w:tblStyle w:val="12"/>
        <w:tblpPr w:leftFromText="180" w:rightFromText="180" w:vertAnchor="text" w:horzAnchor="page" w:tblpX="1862" w:tblpY="234"/>
        <w:tblOverlap w:val="never"/>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00"/>
        <w:gridCol w:w="2651"/>
        <w:gridCol w:w="1482"/>
        <w:gridCol w:w="2787"/>
      </w:tblGrid>
      <w:tr w14:paraId="10393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4251" w:type="dxa"/>
            <w:gridSpan w:val="2"/>
            <w:vAlign w:val="center"/>
          </w:tcPr>
          <w:p w14:paraId="5AE3C37A">
            <w:pPr>
              <w:spacing w:line="240" w:lineRule="auto"/>
              <w:ind w:firstLine="0" w:firstLineChars="0"/>
              <w:jc w:val="center"/>
              <w:rPr>
                <w:rFonts w:ascii="仿宋" w:hAnsi="仿宋" w:eastAsia="仿宋" w:cs="仿宋"/>
                <w:b/>
                <w:bCs/>
                <w:sz w:val="24"/>
                <w:szCs w:val="24"/>
              </w:rPr>
            </w:pPr>
            <w:r>
              <w:rPr>
                <w:rFonts w:hint="eastAsia" w:ascii="仿宋" w:hAnsi="仿宋" w:eastAsia="仿宋" w:cs="仿宋"/>
                <w:b/>
                <w:bCs/>
                <w:sz w:val="24"/>
                <w:szCs w:val="24"/>
              </w:rPr>
              <w:t>委托人</w:t>
            </w:r>
          </w:p>
        </w:tc>
        <w:tc>
          <w:tcPr>
            <w:tcW w:w="4269" w:type="dxa"/>
            <w:gridSpan w:val="2"/>
            <w:vAlign w:val="center"/>
          </w:tcPr>
          <w:p w14:paraId="120D30C1">
            <w:pPr>
              <w:spacing w:line="240" w:lineRule="auto"/>
              <w:ind w:firstLine="0" w:firstLineChars="0"/>
              <w:jc w:val="center"/>
              <w:rPr>
                <w:rFonts w:ascii="仿宋" w:hAnsi="仿宋" w:eastAsia="仿宋" w:cs="仿宋"/>
                <w:b/>
                <w:bCs/>
                <w:sz w:val="24"/>
                <w:szCs w:val="24"/>
              </w:rPr>
            </w:pPr>
            <w:r>
              <w:rPr>
                <w:rFonts w:hint="eastAsia" w:ascii="仿宋" w:hAnsi="仿宋" w:eastAsia="仿宋" w:cs="仿宋"/>
                <w:b/>
                <w:bCs/>
                <w:sz w:val="24"/>
                <w:szCs w:val="24"/>
              </w:rPr>
              <w:t>授权代理人</w:t>
            </w:r>
          </w:p>
        </w:tc>
      </w:tr>
      <w:tr w14:paraId="69A81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600" w:type="dxa"/>
            <w:vAlign w:val="center"/>
          </w:tcPr>
          <w:p w14:paraId="1BAD9324">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公司名称</w:t>
            </w:r>
          </w:p>
        </w:tc>
        <w:tc>
          <w:tcPr>
            <w:tcW w:w="2651" w:type="dxa"/>
            <w:vAlign w:val="center"/>
          </w:tcPr>
          <w:p w14:paraId="7F0AF1B4">
            <w:pPr>
              <w:spacing w:line="240" w:lineRule="auto"/>
              <w:ind w:firstLine="0" w:firstLineChars="0"/>
              <w:jc w:val="left"/>
              <w:rPr>
                <w:rFonts w:ascii="仿宋" w:hAnsi="仿宋" w:eastAsia="仿宋" w:cs="仿宋"/>
                <w:sz w:val="24"/>
                <w:szCs w:val="24"/>
              </w:rPr>
            </w:pPr>
          </w:p>
        </w:tc>
        <w:tc>
          <w:tcPr>
            <w:tcW w:w="1482" w:type="dxa"/>
            <w:vAlign w:val="center"/>
          </w:tcPr>
          <w:p w14:paraId="724AC530">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姓    名</w:t>
            </w:r>
          </w:p>
        </w:tc>
        <w:tc>
          <w:tcPr>
            <w:tcW w:w="2787" w:type="dxa"/>
          </w:tcPr>
          <w:p w14:paraId="6EF1C9E4">
            <w:pPr>
              <w:spacing w:line="240" w:lineRule="auto"/>
              <w:ind w:firstLine="0" w:firstLineChars="0"/>
              <w:rPr>
                <w:rFonts w:ascii="仿宋" w:hAnsi="仿宋" w:eastAsia="仿宋" w:cs="仿宋"/>
                <w:sz w:val="24"/>
                <w:szCs w:val="24"/>
              </w:rPr>
            </w:pPr>
          </w:p>
        </w:tc>
      </w:tr>
      <w:tr w14:paraId="68124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600" w:type="dxa"/>
            <w:tcBorders>
              <w:right w:val="single" w:color="auto" w:sz="4" w:space="0"/>
            </w:tcBorders>
            <w:vAlign w:val="center"/>
          </w:tcPr>
          <w:p w14:paraId="78833BAC">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营业执照号</w:t>
            </w:r>
          </w:p>
        </w:tc>
        <w:tc>
          <w:tcPr>
            <w:tcW w:w="2651" w:type="dxa"/>
            <w:tcBorders>
              <w:left w:val="single" w:color="auto" w:sz="4" w:space="0"/>
            </w:tcBorders>
            <w:vAlign w:val="center"/>
          </w:tcPr>
          <w:p w14:paraId="08FB134F">
            <w:pPr>
              <w:spacing w:line="240" w:lineRule="auto"/>
              <w:ind w:firstLine="0" w:firstLineChars="0"/>
              <w:jc w:val="left"/>
              <w:rPr>
                <w:rFonts w:ascii="仿宋" w:hAnsi="仿宋" w:eastAsia="仿宋" w:cs="仿宋"/>
                <w:sz w:val="24"/>
                <w:szCs w:val="24"/>
              </w:rPr>
            </w:pPr>
          </w:p>
        </w:tc>
        <w:tc>
          <w:tcPr>
            <w:tcW w:w="1482" w:type="dxa"/>
            <w:vAlign w:val="center"/>
          </w:tcPr>
          <w:p w14:paraId="007FAE57">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性    别</w:t>
            </w:r>
          </w:p>
        </w:tc>
        <w:tc>
          <w:tcPr>
            <w:tcW w:w="2787" w:type="dxa"/>
          </w:tcPr>
          <w:p w14:paraId="2F8371DC">
            <w:pPr>
              <w:spacing w:line="240" w:lineRule="auto"/>
              <w:ind w:firstLine="0" w:firstLineChars="0"/>
              <w:rPr>
                <w:rFonts w:ascii="仿宋" w:hAnsi="仿宋" w:eastAsia="仿宋" w:cs="仿宋"/>
                <w:sz w:val="24"/>
                <w:szCs w:val="24"/>
              </w:rPr>
            </w:pPr>
          </w:p>
        </w:tc>
      </w:tr>
      <w:tr w14:paraId="17C80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600" w:type="dxa"/>
            <w:tcBorders>
              <w:bottom w:val="single" w:color="auto" w:sz="4" w:space="0"/>
              <w:right w:val="single" w:color="auto" w:sz="4" w:space="0"/>
            </w:tcBorders>
            <w:vAlign w:val="center"/>
          </w:tcPr>
          <w:p w14:paraId="537237BB">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法定代表人</w:t>
            </w:r>
          </w:p>
        </w:tc>
        <w:tc>
          <w:tcPr>
            <w:tcW w:w="2651" w:type="dxa"/>
            <w:tcBorders>
              <w:left w:val="single" w:color="auto" w:sz="4" w:space="0"/>
              <w:bottom w:val="single" w:color="auto" w:sz="4" w:space="0"/>
            </w:tcBorders>
            <w:vAlign w:val="center"/>
          </w:tcPr>
          <w:p w14:paraId="6CE72994">
            <w:pPr>
              <w:spacing w:line="240" w:lineRule="auto"/>
              <w:ind w:firstLine="0" w:firstLineChars="0"/>
              <w:jc w:val="left"/>
              <w:rPr>
                <w:rFonts w:ascii="仿宋" w:hAnsi="仿宋" w:eastAsia="仿宋" w:cs="仿宋"/>
                <w:sz w:val="24"/>
                <w:szCs w:val="24"/>
              </w:rPr>
            </w:pPr>
          </w:p>
        </w:tc>
        <w:tc>
          <w:tcPr>
            <w:tcW w:w="1482" w:type="dxa"/>
            <w:vAlign w:val="center"/>
          </w:tcPr>
          <w:p w14:paraId="7E996FE6">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出生日期</w:t>
            </w:r>
          </w:p>
        </w:tc>
        <w:tc>
          <w:tcPr>
            <w:tcW w:w="2787" w:type="dxa"/>
          </w:tcPr>
          <w:p w14:paraId="0B757148">
            <w:pPr>
              <w:spacing w:line="240" w:lineRule="auto"/>
              <w:ind w:firstLine="0" w:firstLineChars="0"/>
              <w:rPr>
                <w:rFonts w:ascii="仿宋" w:hAnsi="仿宋" w:eastAsia="仿宋" w:cs="仿宋"/>
                <w:sz w:val="24"/>
                <w:szCs w:val="24"/>
              </w:rPr>
            </w:pPr>
          </w:p>
        </w:tc>
      </w:tr>
      <w:tr w14:paraId="1E5EC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600" w:type="dxa"/>
            <w:tcBorders>
              <w:top w:val="single" w:color="auto" w:sz="4" w:space="0"/>
              <w:bottom w:val="single" w:color="auto" w:sz="4" w:space="0"/>
              <w:right w:val="single" w:color="auto" w:sz="4" w:space="0"/>
            </w:tcBorders>
            <w:vAlign w:val="center"/>
          </w:tcPr>
          <w:p w14:paraId="07E22BDE">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联系电话</w:t>
            </w:r>
          </w:p>
        </w:tc>
        <w:tc>
          <w:tcPr>
            <w:tcW w:w="2651" w:type="dxa"/>
            <w:tcBorders>
              <w:top w:val="single" w:color="auto" w:sz="4" w:space="0"/>
              <w:left w:val="single" w:color="auto" w:sz="4" w:space="0"/>
              <w:bottom w:val="single" w:color="auto" w:sz="4" w:space="0"/>
            </w:tcBorders>
            <w:vAlign w:val="center"/>
          </w:tcPr>
          <w:p w14:paraId="0B0F3110">
            <w:pPr>
              <w:spacing w:line="240" w:lineRule="auto"/>
              <w:ind w:firstLine="0" w:firstLineChars="0"/>
              <w:jc w:val="left"/>
              <w:rPr>
                <w:rFonts w:ascii="仿宋" w:hAnsi="仿宋" w:eastAsia="仿宋" w:cs="仿宋"/>
                <w:sz w:val="24"/>
                <w:szCs w:val="24"/>
              </w:rPr>
            </w:pPr>
          </w:p>
        </w:tc>
        <w:tc>
          <w:tcPr>
            <w:tcW w:w="1482" w:type="dxa"/>
            <w:vAlign w:val="center"/>
          </w:tcPr>
          <w:p w14:paraId="545135A7">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职    务</w:t>
            </w:r>
          </w:p>
        </w:tc>
        <w:tc>
          <w:tcPr>
            <w:tcW w:w="2787" w:type="dxa"/>
          </w:tcPr>
          <w:p w14:paraId="5293056B">
            <w:pPr>
              <w:spacing w:line="240" w:lineRule="auto"/>
              <w:ind w:firstLine="0" w:firstLineChars="0"/>
              <w:rPr>
                <w:rFonts w:ascii="仿宋" w:hAnsi="仿宋" w:eastAsia="仿宋" w:cs="仿宋"/>
                <w:sz w:val="24"/>
                <w:szCs w:val="24"/>
              </w:rPr>
            </w:pPr>
          </w:p>
        </w:tc>
      </w:tr>
      <w:tr w14:paraId="43496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600" w:type="dxa"/>
            <w:tcBorders>
              <w:top w:val="single" w:color="auto" w:sz="4" w:space="0"/>
              <w:bottom w:val="single" w:color="auto" w:sz="4" w:space="0"/>
              <w:right w:val="single" w:color="auto" w:sz="4" w:space="0"/>
            </w:tcBorders>
            <w:vAlign w:val="center"/>
          </w:tcPr>
          <w:p w14:paraId="617020A0">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公司地址</w:t>
            </w:r>
          </w:p>
        </w:tc>
        <w:tc>
          <w:tcPr>
            <w:tcW w:w="2651" w:type="dxa"/>
            <w:tcBorders>
              <w:top w:val="single" w:color="auto" w:sz="4" w:space="0"/>
              <w:left w:val="single" w:color="auto" w:sz="4" w:space="0"/>
              <w:bottom w:val="single" w:color="auto" w:sz="4" w:space="0"/>
            </w:tcBorders>
            <w:vAlign w:val="center"/>
          </w:tcPr>
          <w:p w14:paraId="155D1982">
            <w:pPr>
              <w:spacing w:line="240" w:lineRule="auto"/>
              <w:ind w:firstLine="0" w:firstLineChars="0"/>
              <w:jc w:val="left"/>
              <w:rPr>
                <w:rFonts w:ascii="仿宋" w:hAnsi="仿宋" w:eastAsia="仿宋" w:cs="仿宋"/>
                <w:sz w:val="24"/>
                <w:szCs w:val="24"/>
              </w:rPr>
            </w:pPr>
          </w:p>
        </w:tc>
        <w:tc>
          <w:tcPr>
            <w:tcW w:w="1482" w:type="dxa"/>
            <w:tcBorders>
              <w:bottom w:val="single" w:color="auto" w:sz="4" w:space="0"/>
            </w:tcBorders>
            <w:vAlign w:val="center"/>
          </w:tcPr>
          <w:p w14:paraId="02E74011">
            <w:pPr>
              <w:spacing w:line="240" w:lineRule="auto"/>
              <w:ind w:firstLine="0" w:firstLineChars="0"/>
              <w:jc w:val="left"/>
              <w:rPr>
                <w:rFonts w:ascii="仿宋" w:hAnsi="仿宋" w:eastAsia="仿宋" w:cs="仿宋"/>
                <w:sz w:val="24"/>
                <w:szCs w:val="24"/>
              </w:rPr>
            </w:pPr>
            <w:r>
              <w:rPr>
                <w:rFonts w:hint="eastAsia" w:ascii="仿宋" w:hAnsi="仿宋" w:eastAsia="仿宋" w:cs="仿宋"/>
                <w:sz w:val="24"/>
                <w:szCs w:val="24"/>
              </w:rPr>
              <w:t>证件号码</w:t>
            </w:r>
          </w:p>
        </w:tc>
        <w:tc>
          <w:tcPr>
            <w:tcW w:w="2787" w:type="dxa"/>
          </w:tcPr>
          <w:p w14:paraId="3EAC1771">
            <w:pPr>
              <w:spacing w:line="240" w:lineRule="auto"/>
              <w:ind w:firstLine="0" w:firstLineChars="0"/>
              <w:rPr>
                <w:rFonts w:ascii="仿宋" w:hAnsi="仿宋" w:eastAsia="仿宋" w:cs="仿宋"/>
                <w:sz w:val="24"/>
                <w:szCs w:val="24"/>
              </w:rPr>
            </w:pPr>
            <w:r>
              <w:rPr>
                <w:rFonts w:hint="eastAsia" w:ascii="仿宋" w:hAnsi="仿宋" w:eastAsia="仿宋" w:cs="仿宋"/>
                <w:sz w:val="24"/>
                <w:szCs w:val="24"/>
              </w:rPr>
              <w:t>身份证（ ）</w:t>
            </w:r>
          </w:p>
          <w:p w14:paraId="292ED4CB">
            <w:pPr>
              <w:spacing w:line="240" w:lineRule="auto"/>
              <w:ind w:firstLine="0" w:firstLineChars="0"/>
              <w:rPr>
                <w:rFonts w:ascii="仿宋" w:hAnsi="仿宋" w:eastAsia="仿宋" w:cs="仿宋"/>
                <w:sz w:val="24"/>
                <w:szCs w:val="24"/>
              </w:rPr>
            </w:pPr>
          </w:p>
          <w:p w14:paraId="0F537CDA">
            <w:pPr>
              <w:spacing w:line="240" w:lineRule="auto"/>
              <w:ind w:firstLine="0" w:firstLineChars="0"/>
              <w:rPr>
                <w:rFonts w:ascii="仿宋" w:hAnsi="仿宋" w:eastAsia="仿宋" w:cs="仿宋"/>
                <w:sz w:val="24"/>
                <w:szCs w:val="24"/>
              </w:rPr>
            </w:pPr>
            <w:r>
              <w:rPr>
                <w:rFonts w:hint="eastAsia" w:ascii="仿宋" w:hAnsi="仿宋" w:eastAsia="仿宋" w:cs="仿宋"/>
                <w:sz w:val="24"/>
                <w:szCs w:val="24"/>
              </w:rPr>
              <w:t>护  照（ ）</w:t>
            </w:r>
          </w:p>
        </w:tc>
      </w:tr>
      <w:tr w14:paraId="2B08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2" w:hRule="atLeast"/>
        </w:trPr>
        <w:tc>
          <w:tcPr>
            <w:tcW w:w="8520" w:type="dxa"/>
            <w:gridSpan w:val="4"/>
          </w:tcPr>
          <w:p w14:paraId="4775E139">
            <w:pPr>
              <w:spacing w:line="240" w:lineRule="auto"/>
              <w:ind w:firstLine="0" w:firstLineChars="0"/>
              <w:rPr>
                <w:rFonts w:ascii="仿宋" w:hAnsi="仿宋" w:eastAsia="仿宋" w:cs="仿宋"/>
                <w:sz w:val="24"/>
                <w:szCs w:val="24"/>
              </w:rPr>
            </w:pPr>
          </w:p>
          <w:p w14:paraId="4E788F27">
            <w:pPr>
              <w:spacing w:line="240" w:lineRule="auto"/>
              <w:ind w:firstLine="0" w:firstLineChars="0"/>
              <w:rPr>
                <w:rFonts w:ascii="仿宋" w:hAnsi="仿宋" w:eastAsia="仿宋" w:cs="仿宋"/>
                <w:sz w:val="24"/>
                <w:szCs w:val="24"/>
              </w:rPr>
            </w:pPr>
            <w:r>
              <w:rPr>
                <w:rFonts w:hint="eastAsia" w:ascii="仿宋" w:hAnsi="仿宋" w:eastAsia="仿宋" w:cs="仿宋"/>
                <w:sz w:val="24"/>
                <w:szCs w:val="24"/>
              </w:rPr>
              <w:t xml:space="preserve">    兹授权</w:t>
            </w:r>
            <w:r>
              <w:rPr>
                <w:rFonts w:hint="eastAsia" w:ascii="仿宋" w:hAnsi="仿宋" w:eastAsia="仿宋" w:cs="仿宋"/>
                <w:sz w:val="24"/>
                <w:szCs w:val="24"/>
                <w:u w:val="single"/>
              </w:rPr>
              <w:t xml:space="preserve">       </w:t>
            </w:r>
            <w:r>
              <w:rPr>
                <w:rFonts w:hint="eastAsia" w:ascii="仿宋" w:hAnsi="仿宋" w:eastAsia="仿宋" w:cs="仿宋"/>
                <w:sz w:val="24"/>
                <w:szCs w:val="24"/>
              </w:rPr>
              <w:t>（授权代理人姓名）代表委托人参加</w:t>
            </w:r>
            <w:r>
              <w:rPr>
                <w:rFonts w:hint="eastAsia" w:ascii="仿宋" w:hAnsi="仿宋" w:eastAsia="仿宋" w:cs="仿宋"/>
                <w:sz w:val="24"/>
                <w:szCs w:val="24"/>
                <w:u w:val="single"/>
                <w:lang w:val="en-US" w:eastAsia="zh-CN"/>
              </w:rPr>
              <w:t>2026</w:t>
            </w:r>
            <w:r>
              <w:rPr>
                <w:rFonts w:hint="eastAsia" w:ascii="仿宋" w:hAnsi="仿宋" w:eastAsia="仿宋" w:cs="仿宋"/>
                <w:sz w:val="24"/>
                <w:szCs w:val="24"/>
                <w:u w:val="single"/>
              </w:rPr>
              <w:t>年</w:t>
            </w:r>
            <w:r>
              <w:rPr>
                <w:rFonts w:hint="eastAsia" w:ascii="仿宋" w:hAnsi="仿宋" w:eastAsia="仿宋" w:cs="仿宋"/>
                <w:sz w:val="24"/>
                <w:szCs w:val="24"/>
                <w:u w:val="single"/>
                <w:lang w:val="en-US" w:eastAsia="zh-CN"/>
              </w:rPr>
              <w:t>7</w:t>
            </w:r>
            <w:r>
              <w:rPr>
                <w:rFonts w:hint="eastAsia" w:ascii="仿宋" w:hAnsi="仿宋" w:eastAsia="仿宋" w:cs="仿宋"/>
                <w:sz w:val="24"/>
                <w:szCs w:val="24"/>
                <w:u w:val="single"/>
              </w:rPr>
              <w:t>月</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rPr>
              <w:t>日</w:t>
            </w:r>
            <w:r>
              <w:rPr>
                <w:rFonts w:hint="eastAsia" w:ascii="仿宋" w:hAnsi="仿宋" w:eastAsia="仿宋" w:cs="仿宋"/>
                <w:sz w:val="24"/>
                <w:szCs w:val="24"/>
                <w:lang w:eastAsia="zh-CN"/>
              </w:rPr>
              <w:t>山东国赢拍卖有限公司</w:t>
            </w:r>
            <w:r>
              <w:rPr>
                <w:rFonts w:hint="eastAsia" w:ascii="仿宋" w:hAnsi="仿宋" w:eastAsia="仿宋" w:cs="仿宋"/>
                <w:sz w:val="24"/>
                <w:szCs w:val="24"/>
                <w:lang w:val="en-US" w:eastAsia="zh-CN"/>
              </w:rPr>
              <w:t>组织的</w:t>
            </w:r>
            <w:r>
              <w:rPr>
                <w:rFonts w:hint="eastAsia" w:ascii="仿宋" w:hAnsi="仿宋" w:eastAsia="仿宋" w:cs="仿宋"/>
                <w:color w:val="auto"/>
                <w:sz w:val="24"/>
                <w:szCs w:val="24"/>
                <w:u w:val="none"/>
                <w:lang w:eastAsia="zh-CN"/>
              </w:rPr>
              <w:t>山东中医药大学所属千佛山校区、长清校区家具及设备资产包</w:t>
            </w:r>
            <w:r>
              <w:rPr>
                <w:rFonts w:hint="eastAsia" w:ascii="仿宋" w:hAnsi="仿宋" w:eastAsia="仿宋" w:cs="仿宋"/>
                <w:sz w:val="24"/>
                <w:szCs w:val="24"/>
              </w:rPr>
              <w:t>公开拍卖活动 ，代表委托人：①签订《承诺书》、《竞买协议》、《</w:t>
            </w:r>
            <w:r>
              <w:rPr>
                <w:rFonts w:hint="eastAsia" w:ascii="仿宋" w:hAnsi="仿宋" w:eastAsia="仿宋" w:cs="仿宋"/>
                <w:sz w:val="24"/>
                <w:szCs w:val="24"/>
                <w:lang w:val="en-US" w:eastAsia="zh-CN"/>
              </w:rPr>
              <w:t>拍卖规则</w:t>
            </w:r>
            <w:r>
              <w:rPr>
                <w:rFonts w:hint="eastAsia" w:ascii="仿宋" w:hAnsi="仿宋" w:eastAsia="仿宋" w:cs="仿宋"/>
                <w:sz w:val="24"/>
                <w:szCs w:val="24"/>
              </w:rPr>
              <w:t>》、《</w:t>
            </w:r>
            <w:r>
              <w:rPr>
                <w:rFonts w:hint="eastAsia" w:ascii="仿宋" w:hAnsi="仿宋" w:eastAsia="仿宋" w:cs="仿宋"/>
                <w:sz w:val="24"/>
                <w:szCs w:val="24"/>
                <w:lang w:val="en-US" w:eastAsia="zh-CN"/>
              </w:rPr>
              <w:t>现场踏勘确认书</w:t>
            </w:r>
            <w:r>
              <w:rPr>
                <w:rFonts w:hint="eastAsia" w:ascii="仿宋" w:hAnsi="仿宋" w:eastAsia="仿宋" w:cs="仿宋"/>
                <w:sz w:val="24"/>
                <w:szCs w:val="24"/>
              </w:rPr>
              <w:t>》等具有法律意义的文件、凭证；②其他事项：参与网络竞价、领取《成交通知书》。</w:t>
            </w:r>
          </w:p>
          <w:p w14:paraId="53CFF266">
            <w:pPr>
              <w:spacing w:line="240" w:lineRule="auto"/>
              <w:ind w:firstLine="480"/>
              <w:rPr>
                <w:rFonts w:ascii="仿宋" w:hAnsi="仿宋" w:eastAsia="仿宋" w:cs="仿宋"/>
                <w:sz w:val="24"/>
                <w:szCs w:val="24"/>
              </w:rPr>
            </w:pPr>
            <w:r>
              <w:rPr>
                <w:rFonts w:hint="eastAsia" w:ascii="仿宋" w:hAnsi="仿宋" w:eastAsia="仿宋" w:cs="仿宋"/>
                <w:sz w:val="24"/>
                <w:szCs w:val="24"/>
              </w:rPr>
              <w:t>授权代理人在参与拍卖活动中做出的承诺、签署的合同或文件，及其他委托事项的办理，本公司均予以承认，并承担由此产生的法律后果。</w:t>
            </w:r>
          </w:p>
          <w:p w14:paraId="4E648ADA">
            <w:pPr>
              <w:spacing w:line="240" w:lineRule="auto"/>
              <w:ind w:firstLine="0" w:firstLineChars="0"/>
              <w:rPr>
                <w:rFonts w:ascii="仿宋" w:hAnsi="仿宋" w:eastAsia="仿宋" w:cs="仿宋"/>
                <w:sz w:val="24"/>
                <w:szCs w:val="24"/>
              </w:rPr>
            </w:pPr>
          </w:p>
          <w:p w14:paraId="59E91BA8">
            <w:pPr>
              <w:spacing w:line="240" w:lineRule="auto"/>
              <w:ind w:firstLine="0" w:firstLineChars="0"/>
              <w:rPr>
                <w:rFonts w:ascii="仿宋" w:hAnsi="仿宋" w:eastAsia="仿宋" w:cs="仿宋"/>
                <w:sz w:val="24"/>
                <w:szCs w:val="24"/>
              </w:rPr>
            </w:pPr>
            <w:r>
              <w:rPr>
                <w:rFonts w:hint="eastAsia" w:ascii="仿宋" w:hAnsi="仿宋" w:eastAsia="仿宋" w:cs="仿宋"/>
                <w:sz w:val="24"/>
                <w:szCs w:val="24"/>
              </w:rPr>
              <w:t>委托人（盖章）                             授权代理人（签名） ：</w:t>
            </w:r>
          </w:p>
          <w:p w14:paraId="7C7E3569">
            <w:pPr>
              <w:spacing w:line="240" w:lineRule="auto"/>
              <w:ind w:firstLine="0" w:firstLineChars="0"/>
              <w:rPr>
                <w:rFonts w:ascii="仿宋" w:hAnsi="仿宋" w:eastAsia="仿宋" w:cs="仿宋"/>
                <w:sz w:val="24"/>
                <w:szCs w:val="24"/>
              </w:rPr>
            </w:pPr>
            <w:r>
              <w:rPr>
                <w:rFonts w:hint="eastAsia" w:ascii="仿宋" w:hAnsi="仿宋" w:eastAsia="仿宋" w:cs="仿宋"/>
                <w:sz w:val="24"/>
                <w:szCs w:val="24"/>
              </w:rPr>
              <w:t xml:space="preserve">                                                      年  月   日</w:t>
            </w:r>
          </w:p>
        </w:tc>
      </w:tr>
    </w:tbl>
    <w:p w14:paraId="7B1777D0">
      <w:pPr>
        <w:wordWrap w:val="0"/>
        <w:spacing w:line="360" w:lineRule="auto"/>
        <w:ind w:firstLine="480"/>
        <w:rPr>
          <w:rFonts w:hint="eastAsia" w:ascii="仿宋" w:hAnsi="仿宋" w:eastAsia="仿宋" w:cs="仿宋"/>
          <w:color w:val="000000"/>
          <w:sz w:val="24"/>
          <w:szCs w:val="24"/>
        </w:rPr>
      </w:pPr>
    </w:p>
    <w:p w14:paraId="736C02DB">
      <w:pPr>
        <w:wordWrap w:val="0"/>
        <w:spacing w:line="360" w:lineRule="auto"/>
        <w:ind w:firstLine="480"/>
        <w:rPr>
          <w:rFonts w:hint="eastAsia" w:ascii="仿宋" w:hAnsi="仿宋" w:eastAsia="仿宋" w:cs="仿宋"/>
          <w:color w:val="000000"/>
          <w:sz w:val="24"/>
          <w:szCs w:val="24"/>
        </w:rPr>
      </w:pPr>
    </w:p>
    <w:p w14:paraId="44200629">
      <w:pPr>
        <w:wordWrap w:val="0"/>
        <w:spacing w:line="360" w:lineRule="auto"/>
        <w:ind w:firstLine="480"/>
        <w:rPr>
          <w:rFonts w:hint="eastAsia" w:ascii="仿宋" w:hAnsi="仿宋" w:eastAsia="仿宋" w:cs="仿宋"/>
          <w:color w:val="000000"/>
          <w:sz w:val="24"/>
          <w:szCs w:val="24"/>
        </w:rPr>
      </w:pPr>
    </w:p>
    <w:p w14:paraId="21C8B3D6">
      <w:pPr>
        <w:wordWrap w:val="0"/>
        <w:spacing w:line="360" w:lineRule="auto"/>
        <w:ind w:firstLine="480"/>
        <w:rPr>
          <w:rFonts w:hint="eastAsia" w:ascii="仿宋" w:hAnsi="仿宋" w:eastAsia="仿宋" w:cs="仿宋"/>
          <w:color w:val="000000"/>
          <w:sz w:val="24"/>
          <w:szCs w:val="24"/>
        </w:rPr>
      </w:pPr>
    </w:p>
    <w:p w14:paraId="38D9CF54">
      <w:pPr>
        <w:wordWrap w:val="0"/>
        <w:spacing w:line="360" w:lineRule="auto"/>
        <w:ind w:firstLine="480"/>
        <w:rPr>
          <w:rFonts w:hint="eastAsia" w:ascii="仿宋" w:hAnsi="仿宋" w:eastAsia="仿宋" w:cs="仿宋"/>
          <w:color w:val="000000"/>
          <w:sz w:val="24"/>
          <w:szCs w:val="24"/>
        </w:rPr>
      </w:pPr>
    </w:p>
    <w:p w14:paraId="32242751">
      <w:pPr>
        <w:wordWrap w:val="0"/>
        <w:spacing w:line="360" w:lineRule="auto"/>
        <w:ind w:firstLine="480"/>
        <w:rPr>
          <w:rFonts w:hint="eastAsia" w:ascii="仿宋" w:hAnsi="仿宋" w:eastAsia="仿宋" w:cs="仿宋"/>
          <w:color w:val="000000"/>
          <w:sz w:val="24"/>
          <w:szCs w:val="24"/>
        </w:rPr>
      </w:pPr>
    </w:p>
    <w:p w14:paraId="0537564A">
      <w:pPr>
        <w:wordWrap w:val="0"/>
        <w:spacing w:line="360" w:lineRule="auto"/>
        <w:ind w:firstLine="480"/>
        <w:rPr>
          <w:rFonts w:hint="eastAsia" w:ascii="仿宋" w:hAnsi="仿宋" w:eastAsia="仿宋" w:cs="仿宋"/>
          <w:color w:val="000000"/>
          <w:sz w:val="24"/>
          <w:szCs w:val="24"/>
        </w:rPr>
      </w:pPr>
    </w:p>
    <w:p w14:paraId="1EB4DBDD">
      <w:pPr>
        <w:wordWrap w:val="0"/>
        <w:spacing w:line="360" w:lineRule="auto"/>
        <w:ind w:firstLine="480"/>
        <w:rPr>
          <w:rFonts w:hint="eastAsia" w:ascii="仿宋" w:hAnsi="仿宋" w:eastAsia="仿宋" w:cs="仿宋"/>
          <w:color w:val="000000"/>
          <w:sz w:val="24"/>
          <w:szCs w:val="24"/>
        </w:rPr>
      </w:pPr>
    </w:p>
    <w:p w14:paraId="602C0B2C">
      <w:pPr>
        <w:wordWrap w:val="0"/>
        <w:spacing w:line="360" w:lineRule="auto"/>
        <w:ind w:firstLine="562"/>
        <w:jc w:val="left"/>
        <w:rPr>
          <w:rFonts w:ascii="仿宋" w:hAnsi="仿宋" w:eastAsia="仿宋" w:cs="仿宋"/>
          <w:b/>
          <w:sz w:val="28"/>
          <w:szCs w:val="28"/>
        </w:rPr>
        <w:sectPr>
          <w:pgSz w:w="11906" w:h="16838"/>
          <w:pgMar w:top="1440" w:right="1800" w:bottom="1440" w:left="1800" w:header="851" w:footer="992" w:gutter="0"/>
          <w:cols w:space="425" w:num="1"/>
          <w:docGrid w:type="lines" w:linePitch="312" w:charSpace="0"/>
        </w:sectPr>
      </w:pPr>
    </w:p>
    <w:p w14:paraId="2714FAD5">
      <w:pPr>
        <w:pStyle w:val="2"/>
        <w:ind w:firstLine="883"/>
        <w:jc w:val="center"/>
        <w:rPr>
          <w:rFonts w:hint="eastAsia" w:ascii="仿宋" w:hAnsi="仿宋" w:eastAsia="仿宋" w:cs="仿宋"/>
        </w:rPr>
      </w:pPr>
      <w:bookmarkStart w:id="33" w:name="_Toc14045"/>
      <w:r>
        <w:rPr>
          <w:rFonts w:hint="eastAsia" w:ascii="仿宋" w:hAnsi="仿宋" w:eastAsia="仿宋" w:cs="仿宋"/>
        </w:rPr>
        <w:t>第六部分 标的清单</w:t>
      </w:r>
      <w:bookmarkEnd w:id="33"/>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504"/>
        <w:gridCol w:w="1426"/>
        <w:gridCol w:w="1485"/>
        <w:gridCol w:w="1264"/>
        <w:gridCol w:w="5854"/>
      </w:tblGrid>
      <w:tr w14:paraId="4C8F9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224" w:type="pct"/>
            <w:shd w:val="clear" w:color="auto" w:fill="auto"/>
            <w:vAlign w:val="center"/>
          </w:tcPr>
          <w:p w14:paraId="212DF69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序号</w:t>
            </w:r>
          </w:p>
        </w:tc>
        <w:tc>
          <w:tcPr>
            <w:tcW w:w="1236" w:type="pct"/>
            <w:shd w:val="clear" w:color="auto" w:fill="auto"/>
            <w:vAlign w:val="center"/>
          </w:tcPr>
          <w:p w14:paraId="21325AC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标的名称</w:t>
            </w:r>
          </w:p>
        </w:tc>
        <w:tc>
          <w:tcPr>
            <w:tcW w:w="503" w:type="pct"/>
            <w:shd w:val="clear" w:color="auto" w:fill="auto"/>
            <w:vAlign w:val="center"/>
          </w:tcPr>
          <w:p w14:paraId="6CFDA0D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保证金</w:t>
            </w:r>
          </w:p>
        </w:tc>
        <w:tc>
          <w:tcPr>
            <w:tcW w:w="524" w:type="pct"/>
            <w:shd w:val="clear" w:color="auto" w:fill="auto"/>
            <w:vAlign w:val="center"/>
          </w:tcPr>
          <w:p w14:paraId="1ADF877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起始价</w:t>
            </w:r>
          </w:p>
        </w:tc>
        <w:tc>
          <w:tcPr>
            <w:tcW w:w="446" w:type="pct"/>
            <w:shd w:val="clear" w:color="auto" w:fill="auto"/>
            <w:vAlign w:val="center"/>
          </w:tcPr>
          <w:p w14:paraId="1F9997D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加价</w:t>
            </w:r>
          </w:p>
          <w:p w14:paraId="020C49A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幅度</w:t>
            </w:r>
          </w:p>
        </w:tc>
        <w:tc>
          <w:tcPr>
            <w:tcW w:w="2065" w:type="pct"/>
            <w:shd w:val="clear" w:color="auto" w:fill="auto"/>
            <w:vAlign w:val="center"/>
          </w:tcPr>
          <w:p w14:paraId="78A1775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 w:hAnsi="仿宋" w:eastAsia="仿宋" w:cs="仿宋"/>
                <w:sz w:val="28"/>
                <w:szCs w:val="28"/>
              </w:rPr>
            </w:pPr>
            <w:r>
              <w:rPr>
                <w:rFonts w:hint="eastAsia" w:ascii="仿宋" w:hAnsi="仿宋" w:eastAsia="仿宋" w:cs="仿宋"/>
                <w:sz w:val="28"/>
                <w:szCs w:val="28"/>
              </w:rPr>
              <w:t>备注</w:t>
            </w:r>
          </w:p>
        </w:tc>
      </w:tr>
      <w:tr w14:paraId="606E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3" w:hRule="atLeast"/>
        </w:trPr>
        <w:tc>
          <w:tcPr>
            <w:tcW w:w="224" w:type="pct"/>
            <w:shd w:val="clear" w:color="auto" w:fill="auto"/>
            <w:vAlign w:val="center"/>
          </w:tcPr>
          <w:p w14:paraId="797E7106">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ascii="仿宋" w:hAnsi="仿宋" w:eastAsia="仿宋" w:cs="仿宋"/>
                <w:sz w:val="28"/>
                <w:szCs w:val="28"/>
              </w:rPr>
            </w:pPr>
            <w:r>
              <w:rPr>
                <w:rFonts w:hint="eastAsia" w:ascii="仿宋" w:hAnsi="仿宋" w:eastAsia="仿宋" w:cs="仿宋"/>
                <w:sz w:val="28"/>
                <w:szCs w:val="28"/>
              </w:rPr>
              <w:t>1</w:t>
            </w:r>
          </w:p>
        </w:tc>
        <w:tc>
          <w:tcPr>
            <w:tcW w:w="1236" w:type="pct"/>
            <w:shd w:val="clear" w:color="auto" w:fill="auto"/>
            <w:vAlign w:val="center"/>
          </w:tcPr>
          <w:p w14:paraId="7072FB42">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ascii="仿宋" w:hAnsi="仿宋" w:eastAsia="仿宋" w:cs="仿宋"/>
                <w:sz w:val="28"/>
                <w:szCs w:val="28"/>
              </w:rPr>
            </w:pPr>
            <w:r>
              <w:rPr>
                <w:rFonts w:hint="eastAsia" w:ascii="仿宋" w:hAnsi="仿宋" w:eastAsia="仿宋" w:cs="仿宋"/>
                <w:sz w:val="28"/>
                <w:szCs w:val="28"/>
                <w:u w:val="none"/>
                <w:lang w:eastAsia="zh-CN"/>
              </w:rPr>
              <w:t>山东中医药大学所属千佛山校区、长清校区家具及设备资产包</w:t>
            </w:r>
            <w:r>
              <w:rPr>
                <w:rFonts w:hint="eastAsia" w:ascii="仿宋" w:hAnsi="仿宋" w:eastAsia="仿宋" w:cs="仿宋"/>
                <w:sz w:val="28"/>
                <w:szCs w:val="28"/>
                <w:u w:val="none"/>
              </w:rPr>
              <w:t>拍卖项目</w:t>
            </w:r>
          </w:p>
        </w:tc>
        <w:tc>
          <w:tcPr>
            <w:tcW w:w="503" w:type="pct"/>
            <w:shd w:val="clear" w:color="auto" w:fill="auto"/>
            <w:vAlign w:val="center"/>
          </w:tcPr>
          <w:p w14:paraId="37A3D405">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ascii="仿宋" w:hAnsi="仿宋" w:eastAsia="仿宋" w:cs="仿宋"/>
                <w:sz w:val="28"/>
                <w:szCs w:val="28"/>
              </w:rPr>
            </w:pPr>
            <w:r>
              <w:rPr>
                <w:rFonts w:hint="eastAsia" w:ascii="仿宋" w:hAnsi="仿宋" w:eastAsia="仿宋" w:cs="仿宋"/>
                <w:sz w:val="28"/>
                <w:szCs w:val="28"/>
                <w:lang w:val="en-US" w:eastAsia="zh-CN"/>
              </w:rPr>
              <w:t>10</w:t>
            </w:r>
            <w:r>
              <w:rPr>
                <w:rFonts w:hint="eastAsia" w:ascii="仿宋" w:hAnsi="仿宋" w:eastAsia="仿宋" w:cs="仿宋"/>
                <w:sz w:val="28"/>
                <w:szCs w:val="28"/>
              </w:rPr>
              <w:t>万元</w:t>
            </w:r>
          </w:p>
        </w:tc>
        <w:tc>
          <w:tcPr>
            <w:tcW w:w="524" w:type="pct"/>
            <w:shd w:val="clear" w:color="auto" w:fill="auto"/>
            <w:vAlign w:val="center"/>
          </w:tcPr>
          <w:p w14:paraId="321A4CA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仿宋" w:hAnsi="仿宋" w:eastAsia="仿宋" w:cs="仿宋"/>
                <w:sz w:val="28"/>
                <w:szCs w:val="28"/>
                <w:lang w:val="en-US"/>
              </w:rPr>
            </w:pPr>
            <w:r>
              <w:rPr>
                <w:rFonts w:hint="eastAsia" w:ascii="仿宋" w:hAnsi="仿宋" w:eastAsia="仿宋" w:cs="仿宋"/>
                <w:bCs w:val="0"/>
                <w:sz w:val="28"/>
                <w:szCs w:val="28"/>
                <w:lang w:val="en-US" w:eastAsia="zh-CN"/>
              </w:rPr>
              <w:t>156120元</w:t>
            </w:r>
          </w:p>
        </w:tc>
        <w:tc>
          <w:tcPr>
            <w:tcW w:w="446" w:type="pct"/>
            <w:shd w:val="clear" w:color="auto" w:fill="auto"/>
            <w:vAlign w:val="center"/>
          </w:tcPr>
          <w:p w14:paraId="42536AF1">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ascii="仿宋" w:hAnsi="仿宋" w:eastAsia="仿宋" w:cs="仿宋"/>
                <w:sz w:val="28"/>
                <w:szCs w:val="28"/>
              </w:rPr>
            </w:pPr>
            <w:r>
              <w:rPr>
                <w:rFonts w:hint="eastAsia" w:ascii="仿宋" w:hAnsi="仿宋" w:eastAsia="仿宋" w:cs="仿宋"/>
                <w:sz w:val="28"/>
                <w:szCs w:val="28"/>
                <w:lang w:val="en-US" w:eastAsia="zh-CN"/>
              </w:rPr>
              <w:t>1000</w:t>
            </w:r>
            <w:r>
              <w:rPr>
                <w:rFonts w:hint="eastAsia" w:ascii="仿宋" w:hAnsi="仿宋" w:eastAsia="仿宋" w:cs="仿宋"/>
                <w:sz w:val="28"/>
                <w:szCs w:val="28"/>
              </w:rPr>
              <w:t>元</w:t>
            </w:r>
          </w:p>
        </w:tc>
        <w:tc>
          <w:tcPr>
            <w:tcW w:w="2065" w:type="pct"/>
            <w:shd w:val="clear" w:color="auto" w:fill="auto"/>
            <w:vAlign w:val="center"/>
          </w:tcPr>
          <w:p w14:paraId="1F0CA688">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1.拍卖标的整体处置，不可拆分。</w:t>
            </w:r>
          </w:p>
          <w:p w14:paraId="0C7720BA">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拍卖标的位于山东中医药大学千佛山校区和长清校区，千佛山校区资产主要位于4#、5#学生公寓，施工时间5个自然日；长清校区资产主要位于1#、2#、6#、7#、8#、9#、10#、11#、13#、14#学生公寓，施工时间施工时间5个自然日；其中，长清校区前3天必须完成不少于8栋学生公寓的拆除、运输工作</w:t>
            </w:r>
            <w:r>
              <w:rPr>
                <w:rFonts w:hint="eastAsia" w:ascii="仿宋" w:hAnsi="仿宋" w:eastAsia="仿宋" w:cs="仿宋"/>
                <w:sz w:val="28"/>
                <w:szCs w:val="28"/>
                <w:lang w:val="en-US" w:eastAsia="zh-CN"/>
              </w:rPr>
              <w:t>，具体施工日期由委托人根据实际情况确定</w:t>
            </w:r>
            <w:r>
              <w:rPr>
                <w:rFonts w:hint="default" w:ascii="仿宋" w:hAnsi="仿宋" w:eastAsia="仿宋" w:cs="仿宋"/>
                <w:sz w:val="28"/>
                <w:szCs w:val="28"/>
                <w:lang w:val="en-US" w:eastAsia="zh-CN"/>
              </w:rPr>
              <w:t>。</w:t>
            </w:r>
          </w:p>
          <w:p w14:paraId="3DE313B0">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3.拍卖标的目前处于闲置报废状态，标的实际情况以移交时的现状为准，委托人及拍卖公司不对标的质量、性能、数量等提供任何保证。</w:t>
            </w:r>
          </w:p>
          <w:p w14:paraId="18DF8AE3">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4.其他事项详见中价信评字（2026）第48号《资产评估报告》。</w:t>
            </w:r>
          </w:p>
        </w:tc>
      </w:tr>
    </w:tbl>
    <w:p w14:paraId="504726EE">
      <w:pPr>
        <w:wordWrap w:val="0"/>
        <w:spacing w:line="360" w:lineRule="auto"/>
        <w:ind w:firstLine="0" w:firstLineChars="0"/>
        <w:jc w:val="left"/>
        <w:rPr>
          <w:rFonts w:ascii="仿宋" w:hAnsi="仿宋" w:eastAsia="仿宋" w:cs="仿宋"/>
          <w:szCs w:val="32"/>
        </w:rPr>
      </w:pPr>
    </w:p>
    <w:sectPr>
      <w:headerReference r:id="rId12" w:type="default"/>
      <w:footerReference r:id="rId13" w:type="default"/>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_x000B__x000C_">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E1AA">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0D421">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C0727">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4EDAC">
    <w:pPr>
      <w:pStyle w:val="8"/>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127EAF">
                          <w:pPr>
                            <w:pStyle w:val="8"/>
                            <w:ind w:firstLine="36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67127EAF">
                    <w:pPr>
                      <w:pStyle w:val="8"/>
                      <w:ind w:firstLine="36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47498">
    <w:pPr>
      <w:pStyle w:val="8"/>
      <w:tabs>
        <w:tab w:val="center" w:pos="0"/>
      </w:tabs>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FEF8AE">
                          <w:pPr>
                            <w:pStyle w:val="8"/>
                            <w:tabs>
                              <w:tab w:val="center" w:pos="0"/>
                            </w:tabs>
                            <w:ind w:firstLine="360"/>
                            <w:jc w:val="center"/>
                          </w:pPr>
                          <w:r>
                            <w:fldChar w:fldCharType="begin"/>
                          </w:r>
                          <w:r>
                            <w:instrText xml:space="preserve">PAGE   \* MERGEFORMAT</w:instrText>
                          </w:r>
                          <w:r>
                            <w:fldChar w:fldCharType="separate"/>
                          </w:r>
                          <w:r>
                            <w:rPr>
                              <w:lang w:val="zh-CN"/>
                            </w:rP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05FEF8AE">
                    <w:pPr>
                      <w:pStyle w:val="8"/>
                      <w:tabs>
                        <w:tab w:val="center" w:pos="0"/>
                      </w:tabs>
                      <w:ind w:firstLine="360"/>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48525">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54FFB">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10D6F">
    <w:pPr>
      <w:pStyle w:val="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3E56">
    <w:pPr>
      <w:pStyle w:val="9"/>
      <w:ind w:firstLine="360"/>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8CBF35"/>
    <w:multiLevelType w:val="singleLevel"/>
    <w:tmpl w:val="B28CBF35"/>
    <w:lvl w:ilvl="0" w:tentative="0">
      <w:start w:val="4"/>
      <w:numFmt w:val="chineseCounting"/>
      <w:suff w:val="space"/>
      <w:lvlText w:val="第%1部分"/>
      <w:lvlJc w:val="left"/>
      <w:pPr>
        <w:ind w:left="2040"/>
      </w:pPr>
      <w:rPr>
        <w:rFonts w:hint="eastAsia"/>
      </w:rPr>
    </w:lvl>
  </w:abstractNum>
  <w:abstractNum w:abstractNumId="1">
    <w:nsid w:val="C20F3453"/>
    <w:multiLevelType w:val="singleLevel"/>
    <w:tmpl w:val="C20F3453"/>
    <w:lvl w:ilvl="0" w:tentative="0">
      <w:start w:val="1"/>
      <w:numFmt w:val="decimal"/>
      <w:pStyle w:val="5"/>
      <w:suff w:val="space"/>
      <w:lvlText w:val="（%1）"/>
      <w:lvlJc w:val="left"/>
      <w:pPr>
        <w:ind w:left="318" w:hanging="400"/>
      </w:pPr>
      <w:rPr>
        <w:rFonts w:hint="default"/>
      </w:rPr>
    </w:lvl>
  </w:abstractNum>
  <w:abstractNum w:abstractNumId="2">
    <w:nsid w:val="690D61FD"/>
    <w:multiLevelType w:val="multilevel"/>
    <w:tmpl w:val="690D61FD"/>
    <w:lvl w:ilvl="0" w:tentative="0">
      <w:start w:val="1"/>
      <w:numFmt w:val="decimal"/>
      <w:pStyle w:val="4"/>
      <w:lvlText w:val="%1."/>
      <w:lvlJc w:val="left"/>
      <w:pPr>
        <w:ind w:left="1281" w:hanging="425"/>
      </w:pPr>
      <w:rPr>
        <w:rFonts w:hint="default"/>
      </w:rPr>
    </w:lvl>
    <w:lvl w:ilvl="1" w:tentative="0">
      <w:start w:val="1"/>
      <w:numFmt w:val="lowerLetter"/>
      <w:lvlText w:val="%2)"/>
      <w:lvlJc w:val="left"/>
      <w:pPr>
        <w:ind w:left="1271" w:hanging="420"/>
      </w:pPr>
      <w:rPr>
        <w:rFonts w:hint="eastAsia"/>
      </w:rPr>
    </w:lvl>
    <w:lvl w:ilvl="2" w:tentative="0">
      <w:start w:val="1"/>
      <w:numFmt w:val="lowerRoman"/>
      <w:lvlText w:val="%3."/>
      <w:lvlJc w:val="right"/>
      <w:pPr>
        <w:ind w:left="1691" w:hanging="420"/>
      </w:pPr>
      <w:rPr>
        <w:rFonts w:hint="eastAsia"/>
      </w:rPr>
    </w:lvl>
    <w:lvl w:ilvl="3" w:tentative="0">
      <w:start w:val="1"/>
      <w:numFmt w:val="decimal"/>
      <w:lvlText w:val="%4."/>
      <w:lvlJc w:val="left"/>
      <w:pPr>
        <w:ind w:left="2111" w:hanging="420"/>
      </w:pPr>
      <w:rPr>
        <w:rFonts w:hint="eastAsia"/>
      </w:rPr>
    </w:lvl>
    <w:lvl w:ilvl="4" w:tentative="0">
      <w:start w:val="1"/>
      <w:numFmt w:val="lowerLetter"/>
      <w:lvlText w:val="%5)"/>
      <w:lvlJc w:val="left"/>
      <w:pPr>
        <w:ind w:left="2531" w:hanging="420"/>
      </w:pPr>
      <w:rPr>
        <w:rFonts w:hint="eastAsia"/>
      </w:rPr>
    </w:lvl>
    <w:lvl w:ilvl="5" w:tentative="0">
      <w:start w:val="1"/>
      <w:numFmt w:val="lowerRoman"/>
      <w:lvlText w:val="%6."/>
      <w:lvlJc w:val="right"/>
      <w:pPr>
        <w:ind w:left="2951" w:hanging="420"/>
      </w:pPr>
      <w:rPr>
        <w:rFonts w:hint="eastAsia"/>
      </w:rPr>
    </w:lvl>
    <w:lvl w:ilvl="6" w:tentative="0">
      <w:start w:val="1"/>
      <w:numFmt w:val="decimal"/>
      <w:lvlText w:val="%7."/>
      <w:lvlJc w:val="left"/>
      <w:pPr>
        <w:ind w:left="3371" w:hanging="420"/>
      </w:pPr>
      <w:rPr>
        <w:rFonts w:hint="eastAsia"/>
      </w:rPr>
    </w:lvl>
    <w:lvl w:ilvl="7" w:tentative="0">
      <w:start w:val="1"/>
      <w:numFmt w:val="lowerLetter"/>
      <w:lvlText w:val="%8)"/>
      <w:lvlJc w:val="left"/>
      <w:pPr>
        <w:ind w:left="3791" w:hanging="420"/>
      </w:pPr>
      <w:rPr>
        <w:rFonts w:hint="eastAsia"/>
      </w:rPr>
    </w:lvl>
    <w:lvl w:ilvl="8" w:tentative="0">
      <w:start w:val="1"/>
      <w:numFmt w:val="lowerRoman"/>
      <w:lvlText w:val="%9."/>
      <w:lvlJc w:val="right"/>
      <w:pPr>
        <w:ind w:left="4211" w:hanging="42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544e0caa-b635-48bf-a086-c935183d09f6"/>
  </w:docVars>
  <w:rsids>
    <w:rsidRoot w:val="1EF844B4"/>
    <w:rsid w:val="00094D6D"/>
    <w:rsid w:val="000A6BDA"/>
    <w:rsid w:val="00247E85"/>
    <w:rsid w:val="00290715"/>
    <w:rsid w:val="00293DBD"/>
    <w:rsid w:val="00501D3F"/>
    <w:rsid w:val="00622A73"/>
    <w:rsid w:val="006F7627"/>
    <w:rsid w:val="007C2FCA"/>
    <w:rsid w:val="00A01085"/>
    <w:rsid w:val="00C03C85"/>
    <w:rsid w:val="00C12F18"/>
    <w:rsid w:val="00C51E41"/>
    <w:rsid w:val="00D23A8F"/>
    <w:rsid w:val="00D45058"/>
    <w:rsid w:val="00E2071A"/>
    <w:rsid w:val="00EA41E9"/>
    <w:rsid w:val="00F37883"/>
    <w:rsid w:val="02ED6112"/>
    <w:rsid w:val="032E080C"/>
    <w:rsid w:val="03A57F3B"/>
    <w:rsid w:val="044259C8"/>
    <w:rsid w:val="04CC1C33"/>
    <w:rsid w:val="06BF6017"/>
    <w:rsid w:val="06C6084C"/>
    <w:rsid w:val="06EE70E2"/>
    <w:rsid w:val="07972C27"/>
    <w:rsid w:val="080812F8"/>
    <w:rsid w:val="08D1077C"/>
    <w:rsid w:val="099A78CF"/>
    <w:rsid w:val="0A5322CB"/>
    <w:rsid w:val="0ACD4E72"/>
    <w:rsid w:val="0B195C36"/>
    <w:rsid w:val="0BB9448E"/>
    <w:rsid w:val="0BE94678"/>
    <w:rsid w:val="0C976361"/>
    <w:rsid w:val="0CA93CCD"/>
    <w:rsid w:val="0D0B7B20"/>
    <w:rsid w:val="0DC512A9"/>
    <w:rsid w:val="0DC810F0"/>
    <w:rsid w:val="0ECE62E7"/>
    <w:rsid w:val="0F3D4AE9"/>
    <w:rsid w:val="12E27279"/>
    <w:rsid w:val="130763C3"/>
    <w:rsid w:val="13A16975"/>
    <w:rsid w:val="13C0377E"/>
    <w:rsid w:val="149B2E0E"/>
    <w:rsid w:val="156F20DC"/>
    <w:rsid w:val="15D17420"/>
    <w:rsid w:val="15DB44F0"/>
    <w:rsid w:val="17000E71"/>
    <w:rsid w:val="18077A1A"/>
    <w:rsid w:val="182D6B5F"/>
    <w:rsid w:val="194E49ED"/>
    <w:rsid w:val="197457D0"/>
    <w:rsid w:val="1B1D5421"/>
    <w:rsid w:val="1B491A5A"/>
    <w:rsid w:val="1C5C5935"/>
    <w:rsid w:val="1EF844B4"/>
    <w:rsid w:val="1F953465"/>
    <w:rsid w:val="1FC366BF"/>
    <w:rsid w:val="20C41EBD"/>
    <w:rsid w:val="2175197B"/>
    <w:rsid w:val="22ED32DB"/>
    <w:rsid w:val="254A265B"/>
    <w:rsid w:val="266A420A"/>
    <w:rsid w:val="289870A9"/>
    <w:rsid w:val="296B04D9"/>
    <w:rsid w:val="2A5C4A57"/>
    <w:rsid w:val="2DF117FB"/>
    <w:rsid w:val="2F5218A6"/>
    <w:rsid w:val="319C4222"/>
    <w:rsid w:val="33260700"/>
    <w:rsid w:val="34D136C0"/>
    <w:rsid w:val="364E09A7"/>
    <w:rsid w:val="36B00594"/>
    <w:rsid w:val="372B5171"/>
    <w:rsid w:val="382B3E0F"/>
    <w:rsid w:val="38C5155E"/>
    <w:rsid w:val="394F69DF"/>
    <w:rsid w:val="39FF5968"/>
    <w:rsid w:val="3C262532"/>
    <w:rsid w:val="3C9649F1"/>
    <w:rsid w:val="3CD357C5"/>
    <w:rsid w:val="3D3A12E7"/>
    <w:rsid w:val="3DF23FA8"/>
    <w:rsid w:val="3F60143E"/>
    <w:rsid w:val="413A1580"/>
    <w:rsid w:val="41557377"/>
    <w:rsid w:val="42FE1A88"/>
    <w:rsid w:val="4329533A"/>
    <w:rsid w:val="43843A68"/>
    <w:rsid w:val="446147A9"/>
    <w:rsid w:val="44AE0556"/>
    <w:rsid w:val="46E016F3"/>
    <w:rsid w:val="47641B55"/>
    <w:rsid w:val="48E8393D"/>
    <w:rsid w:val="4A2779CD"/>
    <w:rsid w:val="4ABA71E2"/>
    <w:rsid w:val="4AC30460"/>
    <w:rsid w:val="4B930D21"/>
    <w:rsid w:val="4C392DFB"/>
    <w:rsid w:val="4C446722"/>
    <w:rsid w:val="4D9732A5"/>
    <w:rsid w:val="4FF04BB0"/>
    <w:rsid w:val="509E5922"/>
    <w:rsid w:val="50E35498"/>
    <w:rsid w:val="51465901"/>
    <w:rsid w:val="51516F3B"/>
    <w:rsid w:val="52AA311D"/>
    <w:rsid w:val="52FA4A74"/>
    <w:rsid w:val="536F4D54"/>
    <w:rsid w:val="544B4013"/>
    <w:rsid w:val="547B0CE3"/>
    <w:rsid w:val="552B56BA"/>
    <w:rsid w:val="55960717"/>
    <w:rsid w:val="56AA38DE"/>
    <w:rsid w:val="56B75E98"/>
    <w:rsid w:val="56CB4F97"/>
    <w:rsid w:val="5717642E"/>
    <w:rsid w:val="57ED4D40"/>
    <w:rsid w:val="58DD2376"/>
    <w:rsid w:val="58E031D9"/>
    <w:rsid w:val="59102873"/>
    <w:rsid w:val="592318E4"/>
    <w:rsid w:val="5A323AEF"/>
    <w:rsid w:val="5A3D59C8"/>
    <w:rsid w:val="5A562929"/>
    <w:rsid w:val="5A584637"/>
    <w:rsid w:val="5B654364"/>
    <w:rsid w:val="5C3144F2"/>
    <w:rsid w:val="5C39665F"/>
    <w:rsid w:val="5C4C34D2"/>
    <w:rsid w:val="5C852FB4"/>
    <w:rsid w:val="5CC901CB"/>
    <w:rsid w:val="5CEB31A8"/>
    <w:rsid w:val="5D803D4D"/>
    <w:rsid w:val="5DFF75DE"/>
    <w:rsid w:val="5E7B1E0C"/>
    <w:rsid w:val="5EE3728C"/>
    <w:rsid w:val="5F9F7B1F"/>
    <w:rsid w:val="60565DEB"/>
    <w:rsid w:val="60615AB8"/>
    <w:rsid w:val="60F52571"/>
    <w:rsid w:val="6138376C"/>
    <w:rsid w:val="61502C69"/>
    <w:rsid w:val="61A536D0"/>
    <w:rsid w:val="62505ED4"/>
    <w:rsid w:val="649A5E5F"/>
    <w:rsid w:val="64D47B46"/>
    <w:rsid w:val="67512022"/>
    <w:rsid w:val="67955783"/>
    <w:rsid w:val="689F0032"/>
    <w:rsid w:val="697A65C9"/>
    <w:rsid w:val="698C6808"/>
    <w:rsid w:val="69D23E98"/>
    <w:rsid w:val="6A515ED7"/>
    <w:rsid w:val="6A6A4D46"/>
    <w:rsid w:val="6B243303"/>
    <w:rsid w:val="6D463C30"/>
    <w:rsid w:val="6DC727DF"/>
    <w:rsid w:val="6E2E071A"/>
    <w:rsid w:val="6E6733A0"/>
    <w:rsid w:val="6EED69E6"/>
    <w:rsid w:val="6F731D76"/>
    <w:rsid w:val="6FF9022E"/>
    <w:rsid w:val="71FF64E3"/>
    <w:rsid w:val="72A1648F"/>
    <w:rsid w:val="72E1495B"/>
    <w:rsid w:val="74A468E7"/>
    <w:rsid w:val="756719AB"/>
    <w:rsid w:val="762E7399"/>
    <w:rsid w:val="7791677A"/>
    <w:rsid w:val="78F74B62"/>
    <w:rsid w:val="79543C2E"/>
    <w:rsid w:val="798B59A2"/>
    <w:rsid w:val="7AF913D2"/>
    <w:rsid w:val="7BDE7397"/>
    <w:rsid w:val="7C1A5EF5"/>
    <w:rsid w:val="7C4F459F"/>
    <w:rsid w:val="7CBA37B1"/>
    <w:rsid w:val="7E097FCF"/>
    <w:rsid w:val="7ECB34D7"/>
    <w:rsid w:val="7F0B7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20" w:lineRule="exact"/>
      <w:ind w:firstLine="200" w:firstLineChars="200"/>
      <w:jc w:val="both"/>
    </w:pPr>
    <w:rPr>
      <w:rFonts w:ascii="仿宋_GB2312" w:hAnsi="等线" w:eastAsia="仿宋_GB2312" w:cs="宋体"/>
      <w:kern w:val="2"/>
      <w:sz w:val="32"/>
      <w:szCs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paragraph" w:styleId="4">
    <w:name w:val="heading 3"/>
    <w:basedOn w:val="1"/>
    <w:next w:val="1"/>
    <w:qFormat/>
    <w:uiPriority w:val="9"/>
    <w:pPr>
      <w:keepNext/>
      <w:keepLines/>
      <w:numPr>
        <w:ilvl w:val="0"/>
        <w:numId w:val="1"/>
      </w:numPr>
      <w:spacing w:line="360" w:lineRule="auto"/>
      <w:outlineLvl w:val="2"/>
    </w:pPr>
    <w:rPr>
      <w:rFonts w:eastAsia="宋体"/>
      <w:b/>
      <w:bCs/>
      <w:kern w:val="0"/>
      <w:sz w:val="30"/>
      <w:szCs w:val="32"/>
    </w:rPr>
  </w:style>
  <w:style w:type="paragraph" w:styleId="5">
    <w:name w:val="heading 4"/>
    <w:basedOn w:val="1"/>
    <w:next w:val="1"/>
    <w:qFormat/>
    <w:uiPriority w:val="0"/>
    <w:pPr>
      <w:keepNext/>
      <w:keepLines/>
      <w:numPr>
        <w:ilvl w:val="0"/>
        <w:numId w:val="2"/>
      </w:numPr>
      <w:spacing w:line="360" w:lineRule="auto"/>
      <w:outlineLvl w:val="3"/>
    </w:pPr>
    <w:rPr>
      <w:rFonts w:ascii="Calibri Light" w:hAnsi="Calibri Light" w:eastAsia="宋体"/>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Body Text"/>
    <w:basedOn w:val="1"/>
    <w:qFormat/>
    <w:uiPriority w:val="0"/>
    <w:pPr>
      <w:spacing w:line="460" w:lineRule="exact"/>
    </w:pPr>
    <w:rPr>
      <w:rFonts w:ascii="_x000B__x000C_" w:hAnsi="_x000B__x000C_"/>
      <w:color w:val="000000"/>
      <w:sz w:val="30"/>
      <w:szCs w:val="20"/>
    </w:rPr>
  </w:style>
  <w:style w:type="paragraph" w:styleId="7">
    <w:name w:val="Balloon Text"/>
    <w:basedOn w:val="1"/>
    <w:link w:val="18"/>
    <w:qFormat/>
    <w:uiPriority w:val="0"/>
    <w:pPr>
      <w:spacing w:line="240" w:lineRule="auto"/>
    </w:pPr>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customStyle="1" w:styleId="14">
    <w:name w:val="WPSOffice手动目录 1"/>
    <w:qFormat/>
    <w:uiPriority w:val="0"/>
    <w:rPr>
      <w:rFonts w:asciiTheme="minorHAnsi" w:hAnsiTheme="minorHAnsi" w:eastAsiaTheme="minorEastAsia" w:cstheme="minorBidi"/>
      <w:lang w:val="en-US" w:eastAsia="zh-CN" w:bidi="ar-SA"/>
    </w:rPr>
  </w:style>
  <w:style w:type="paragraph" w:customStyle="1" w:styleId="15">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16">
    <w:name w:val="修订1"/>
    <w:hidden/>
    <w:unhideWhenUsed/>
    <w:qFormat/>
    <w:uiPriority w:val="99"/>
    <w:rPr>
      <w:rFonts w:ascii="仿宋_GB2312" w:hAnsi="等线" w:eastAsia="仿宋_GB2312" w:cs="宋体"/>
      <w:kern w:val="2"/>
      <w:sz w:val="32"/>
      <w:szCs w:val="21"/>
      <w:lang w:val="en-US" w:eastAsia="zh-CN" w:bidi="ar-SA"/>
    </w:rPr>
  </w:style>
  <w:style w:type="paragraph" w:customStyle="1" w:styleId="17">
    <w:name w:val="Other|1"/>
    <w:basedOn w:val="1"/>
    <w:qFormat/>
    <w:uiPriority w:val="0"/>
    <w:pPr>
      <w:spacing w:line="405" w:lineRule="auto"/>
      <w:ind w:firstLine="280" w:firstLineChars="0"/>
      <w:jc w:val="left"/>
    </w:pPr>
    <w:rPr>
      <w:rFonts w:ascii="宋体" w:hAnsi="宋体" w:eastAsia="宋体"/>
      <w:color w:val="000000"/>
      <w:kern w:val="0"/>
      <w:sz w:val="22"/>
      <w:szCs w:val="22"/>
    </w:rPr>
  </w:style>
  <w:style w:type="character" w:customStyle="1" w:styleId="18">
    <w:name w:val="批注框文本 Char"/>
    <w:basedOn w:val="13"/>
    <w:link w:val="7"/>
    <w:qFormat/>
    <w:uiPriority w:val="0"/>
    <w:rPr>
      <w:rFonts w:ascii="仿宋_GB2312" w:hAnsi="等线" w:eastAsia="仿宋_GB2312" w:cs="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C999DC-1C11-4D40-AD36-AA7F8B0C2792}">
  <ds:schemaRefs/>
</ds:datastoreItem>
</file>

<file path=docProps/app.xml><?xml version="1.0" encoding="utf-8"?>
<Properties xmlns="http://schemas.openxmlformats.org/officeDocument/2006/extended-properties" xmlns:vt="http://schemas.openxmlformats.org/officeDocument/2006/docPropsVTypes">
  <Template>Normal</Template>
  <Pages>21</Pages>
  <Words>8850</Words>
  <Characters>9383</Characters>
  <Lines>241</Lines>
  <Paragraphs>67</Paragraphs>
  <TotalTime>30</TotalTime>
  <ScaleCrop>false</ScaleCrop>
  <LinksUpToDate>false</LinksUpToDate>
  <CharactersWithSpaces>9825</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2023-11-22T08:36:00Z</dcterms:created>
  <dc:creator>极致者不凡</dc:creator>
  <cp:lastModifiedBy>闫晨</cp:lastModifiedBy>
  <cp:lastPrinted>2023-12-01T08:42:00Z</cp:lastPrinted>
  <dcterms:modified xsi:type="dcterms:W3CDTF">2026-06-23T07:07:55Z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2CD50732C5B6425689D154AE70B5878F_13</vt:lpwstr>
  </property>
  <property fmtid="{D5CDD505-2E9C-101B-9397-08002B2CF9AE}" pid="4" name="KSOTemplateDocerSaveRecord">
    <vt:lpwstr>eyJoZGlkIjoiYzViNDA5OWY0ZWYxMTY3ZjYzZmVlYmE0ZDU4ODRlOWQiLCJ1c2VySWQiOiIxNDg2NTM2NTI2In0=</vt:lpwstr>
  </property>
</Properties>
</file>