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12346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德州市运粮路2号西数第二间房产一年期租赁权</w:t>
      </w:r>
      <w:r>
        <w:rPr>
          <w:rFonts w:hint="eastAsia" w:ascii="宋体" w:hAnsi="宋体" w:cs="宋体"/>
          <w:color w:val="auto"/>
          <w:spacing w:val="0"/>
          <w:sz w:val="24"/>
          <w:szCs w:val="24"/>
          <w:u w:val="none"/>
          <w:lang w:val="en-US" w:eastAsia="zh-CN"/>
        </w:rPr>
        <w:t>，面积约70㎡，</w:t>
      </w:r>
      <w:r>
        <w:rPr>
          <w:rFonts w:hint="eastAsia" w:ascii="宋体" w:hAnsi="宋体" w:eastAsia="宋体" w:cs="宋体"/>
          <w:color w:val="auto"/>
          <w:spacing w:val="0"/>
          <w:sz w:val="24"/>
          <w:szCs w:val="24"/>
          <w:u w:val="none"/>
          <w:lang w:val="en-US" w:eastAsia="zh-CN"/>
        </w:rPr>
        <w:t>本项目</w:t>
      </w:r>
      <w:r>
        <w:rPr>
          <w:rFonts w:hint="eastAsia" w:ascii="宋体" w:hAnsi="宋体" w:cs="宋体"/>
          <w:color w:val="auto"/>
          <w:spacing w:val="0"/>
          <w:sz w:val="24"/>
          <w:szCs w:val="24"/>
          <w:u w:val="none"/>
          <w:lang w:val="en-US" w:eastAsia="zh-CN"/>
        </w:rPr>
        <w:t>整体</w:t>
      </w:r>
      <w:r>
        <w:rPr>
          <w:rFonts w:hint="eastAsia" w:ascii="宋体" w:hAnsi="宋体" w:eastAsia="宋体" w:cs="宋体"/>
          <w:color w:val="auto"/>
          <w:spacing w:val="0"/>
          <w:sz w:val="24"/>
          <w:szCs w:val="24"/>
          <w:u w:val="none"/>
          <w:lang w:val="en-US" w:eastAsia="zh-CN"/>
        </w:rPr>
        <w:t>拍卖</w:t>
      </w:r>
      <w:r>
        <w:rPr>
          <w:rFonts w:hint="eastAsia" w:ascii="宋体" w:hAnsi="宋体" w:cs="宋体"/>
          <w:color w:val="auto"/>
          <w:spacing w:val="0"/>
          <w:sz w:val="24"/>
          <w:szCs w:val="24"/>
          <w:u w:val="none"/>
          <w:lang w:val="en-US" w:eastAsia="zh-CN"/>
        </w:rPr>
        <w:t>，不可拆分。</w:t>
      </w:r>
      <w:r>
        <w:rPr>
          <w:rFonts w:hint="eastAsia" w:ascii="宋体" w:hAnsi="宋体" w:cs="宋体"/>
          <w:b/>
          <w:bCs/>
          <w:color w:val="auto"/>
          <w:spacing w:val="0"/>
          <w:sz w:val="24"/>
          <w:szCs w:val="24"/>
          <w:u w:val="none"/>
          <w:lang w:val="en-US" w:eastAsia="zh-CN"/>
        </w:rPr>
        <w:t>起拍价：9600元/年，增价幅度：100元</w:t>
      </w:r>
      <w:r>
        <w:rPr>
          <w:rFonts w:hint="eastAsia" w:ascii="宋体" w:hAnsi="宋体" w:cs="宋体"/>
          <w:color w:val="auto"/>
          <w:spacing w:val="0"/>
          <w:sz w:val="24"/>
          <w:szCs w:val="24"/>
          <w:u w:val="none"/>
          <w:lang w:val="en-US" w:eastAsia="zh-CN"/>
        </w:rPr>
        <w:t>。</w:t>
      </w:r>
    </w:p>
    <w:p w14:paraId="3B4521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标的详情：</w:t>
      </w:r>
    </w:p>
    <w:p w14:paraId="0775B8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一）出租标的租赁期为1年，拍卖底价及成交价格为含税价格，租金支付方式为按季度支付，承租人应当在每季度开始前十个工作日内向出租人一次性支付租金，否则视为违约行为，出租人有权没收承租人的履约保证金并解除租赁合同，不承担租赁方造成的损失、债务及法律责任。</w:t>
      </w:r>
    </w:p>
    <w:p w14:paraId="52F92B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（二）本项目出租人不提供免租期。</w:t>
      </w:r>
    </w:p>
    <w:p w14:paraId="2B30B6D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（三）本项目设有房屋租赁履约保证金，履约保证金金额为一个月租金。</w:t>
      </w:r>
    </w:p>
    <w:p w14:paraId="7174DC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（四）承租标的的物业管理、水、电、燃气、宽带、有线电视费、供暖费等各项费用由承租人自行负责。承租标的的物业管理由承租人自行负责。</w:t>
      </w:r>
    </w:p>
    <w:p w14:paraId="3ED925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 xml:space="preserve">（五）严禁经营会产生噪音油污、易燃易爆、有毒有害等严重影响周边环境和居民生活的、法律法规不允许的，以及出租人认为不合适经营的业态。 </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（六）承租标的非出租人书面同意，不可转租。</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w:t>
      </w:r>
      <w:r>
        <w:rPr>
          <w:rFonts w:hint="eastAsia" w:ascii="宋体" w:hAnsi="宋体" w:cs="宋体"/>
          <w:color w:val="auto"/>
          <w:spacing w:val="0"/>
          <w:sz w:val="24"/>
          <w:szCs w:val="24"/>
          <w:highlight w:val="none"/>
          <w:lang w:val="en-US" w:eastAsia="zh-CN"/>
        </w:rPr>
        <w:t>间2026年5月28日上</w:t>
      </w:r>
      <w:r>
        <w:rPr>
          <w:rFonts w:hint="eastAsia" w:ascii="宋体" w:hAnsi="宋体" w:cs="宋体"/>
          <w:color w:val="auto"/>
          <w:spacing w:val="0"/>
          <w:sz w:val="24"/>
          <w:szCs w:val="24"/>
          <w:lang w:val="en-US" w:eastAsia="zh-CN"/>
        </w:rPr>
        <w:t>午09时30分，自由竞价时长30分钟，限时竞价时长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在公告期间已自行对</w:t>
      </w:r>
      <w:r>
        <w:rPr>
          <w:rFonts w:hint="eastAsia" w:ascii="宋体" w:hAnsi="宋体" w:cs="宋体"/>
          <w:color w:val="auto"/>
          <w:sz w:val="24"/>
          <w:szCs w:val="24"/>
          <w:highlight w:val="none"/>
          <w:lang w:val="en-US" w:eastAsia="zh-CN"/>
        </w:rPr>
        <w:t>拍卖标的</w:t>
      </w:r>
      <w:r>
        <w:rPr>
          <w:rFonts w:hint="eastAsia" w:ascii="宋体" w:hAnsi="宋体" w:eastAsia="宋体" w:cs="宋体"/>
          <w:color w:val="auto"/>
          <w:sz w:val="24"/>
          <w:szCs w:val="24"/>
          <w:highlight w:val="none"/>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原因所引发的风险因素，由买受人自行承担</w:t>
      </w:r>
      <w:r>
        <w:rPr>
          <w:rFonts w:hint="eastAsia" w:ascii="宋体" w:hAnsi="宋体"/>
          <w:color w:val="auto"/>
          <w:sz w:val="24"/>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，并在《</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将第一季度租金和履约保证金一次性支付至出租人指定账户。租金支付方式为按季度支付，承租人应当提前十个自然日内向出租人一次性足额支付当季租金</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eastAsia="宋体" w:cs="宋体"/>
          <w:color w:val="auto"/>
          <w:sz w:val="24"/>
          <w:szCs w:val="24"/>
          <w:highlight w:val="none"/>
          <w:lang w:eastAsia="zh-CN"/>
        </w:rPr>
        <w:t>不可整体转租，未经出租人书面同意，不得将承租房屋部分转租或用其他任何方式交与第三方使用或与他人共同使用</w:t>
      </w:r>
      <w:r>
        <w:rPr>
          <w:rFonts w:hint="eastAsia" w:ascii="宋体" w:hAnsi="宋体" w:cs="宋体"/>
          <w:color w:val="auto"/>
          <w:spacing w:val="0"/>
          <w:sz w:val="24"/>
          <w:szCs w:val="24"/>
          <w:lang w:eastAsia="zh-CN"/>
        </w:rPr>
        <w:t>。</w:t>
      </w:r>
    </w:p>
    <w:p w14:paraId="2B1725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竞买人须承诺，租赁期间若对租赁房屋进行再装修，需经出租人书面同意，但不得增建、改建、扩建，不得破坏房屋建筑主体和承重结构，一切费用由承租人自行承担。房屋租赁期满或终止时，承租人投入的装修、装潢部分归出租人所有和使用，交还房屋时不得提任何补偿要求。</w:t>
      </w:r>
    </w:p>
    <w:p w14:paraId="1A90FA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五）竞买人须承诺，逾期未支付租金、未经出租人书面同意擅自改变房屋用途或转租分租进行装修改造或利用租赁房屋从事违法活动等，均属违约行为，租期内如存在违约行为，经出租人警告后，没有在规定期限内整改的，出租人有权没收承租人交纳的履约保证金并解除《房屋租赁合同》收回出租标的，且不负责承租人造成的损失、债务及法律责任。承租人违反约定使用或装修房屋给出租人造成损失的，承租人需承担赔偿责任，赔偿金额按造成的实际损失计算。</w:t>
      </w:r>
    </w:p>
    <w:p w14:paraId="48AE150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（六）竞买人须承诺，自行负责租赁期间租赁房屋的日常维护管理，保护各项设施、设备免遭损坏，承担物业、维修及水电暖、网络、有线电视、通讯等所发生的相关费用。</w:t>
      </w:r>
    </w:p>
    <w:p w14:paraId="0238A4C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（七）竞买人须承诺，如因不可抗力因素导致租赁期限提前结束，例如国家相关部门征收、征用或者政府统一规划等情况，承租方无条件配合腾退。</w:t>
      </w:r>
    </w:p>
    <w:p w14:paraId="14BE28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（八）竞买人须承诺，成为最终买受人后应在成交当日支付佣金，若未按时支付佣金，国赢拍卖有权在买受人交纳的保证金中扣除佣金，若保证金不足以抵扣佣金，买受人应当补足差额。</w:t>
      </w:r>
    </w:p>
    <w:p w14:paraId="6224A14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2"/>
          <w:sz w:val="24"/>
          <w:szCs w:val="24"/>
          <w:lang w:val="en-US" w:eastAsia="zh-CN" w:bidi="ar-SA"/>
        </w:rPr>
        <w:t>（九）竞买人须承诺，按照国家法律法规要求对标的物进行使用和处理。</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eastAsia="zh-CN"/>
        </w:rPr>
        <w:t>七、拍卖成交后</w:t>
      </w:r>
      <w:r>
        <w:rPr>
          <w:rFonts w:hint="eastAsia" w:ascii="宋体" w:hAnsi="宋体" w:cs="宋体"/>
          <w:b w:val="0"/>
          <w:bCs w:val="0"/>
          <w:i w:val="0"/>
          <w:iCs w:val="0"/>
          <w:caps w:val="0"/>
          <w:color w:val="auto"/>
          <w:spacing w:val="0"/>
          <w:sz w:val="24"/>
          <w:szCs w:val="24"/>
          <w:shd w:val="clear" w:color="auto" w:fill="FFFFFF"/>
          <w:lang w:val="en-US" w:eastAsia="zh-CN"/>
        </w:rPr>
        <w:t>，买受人</w:t>
      </w:r>
      <w:r>
        <w:rPr>
          <w:rFonts w:ascii="宋体" w:hAnsi="宋体" w:eastAsia="宋体" w:cs="宋体"/>
          <w:color w:val="auto"/>
          <w:sz w:val="24"/>
          <w:szCs w:val="24"/>
          <w:highlight w:val="none"/>
        </w:rPr>
        <w:t>买受人按照拍卖成交额的</w:t>
      </w:r>
      <w:r>
        <w:rPr>
          <w:rFonts w:hint="eastAsia" w:ascii="宋体" w:hAnsi="宋体" w:cs="宋体"/>
          <w:color w:val="auto"/>
          <w:sz w:val="24"/>
          <w:szCs w:val="24"/>
          <w:highlight w:val="none"/>
          <w:u w:val="none"/>
          <w:lang w:val="en-US" w:eastAsia="zh-CN"/>
        </w:rPr>
        <w:t>0.5</w:t>
      </w:r>
      <w:r>
        <w:rPr>
          <w:rFonts w:ascii="宋体" w:hAnsi="宋体" w:eastAsia="宋体" w:cs="宋体"/>
          <w:color w:val="auto"/>
          <w:sz w:val="24"/>
          <w:szCs w:val="24"/>
          <w:highlight w:val="none"/>
          <w:u w:val="none"/>
        </w:rPr>
        <w:t>%</w:t>
      </w:r>
      <w:r>
        <w:rPr>
          <w:rFonts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国赢拍卖</w:t>
      </w:r>
      <w:r>
        <w:rPr>
          <w:rFonts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佣金</w:t>
      </w:r>
      <w:r>
        <w:rPr>
          <w:rFonts w:hint="eastAsia" w:ascii="宋体" w:hAnsi="宋体" w:cs="宋体"/>
          <w:b w:val="0"/>
          <w:bCs w:val="0"/>
          <w:i w:val="0"/>
          <w:iCs w:val="0"/>
          <w:caps w:val="0"/>
          <w:color w:val="auto"/>
          <w:spacing w:val="0"/>
          <w:sz w:val="24"/>
          <w:szCs w:val="24"/>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F3C5206">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18</w:t>
      </w:r>
      <w:bookmarkStart w:id="0" w:name="_GoBack"/>
      <w:bookmarkEnd w:id="0"/>
      <w:r>
        <w:rPr>
          <w:rFonts w:hint="eastAsia" w:ascii="宋体" w:hAnsi="宋体" w:eastAsia="宋体" w:cs="宋体"/>
          <w:color w:val="auto"/>
          <w:spacing w:val="0"/>
          <w:sz w:val="24"/>
          <w:szCs w:val="24"/>
        </w:rPr>
        <w:t>日</w:t>
      </w:r>
    </w:p>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pPr>
    </w:p>
    <w:p w14:paraId="4ACAC57F">
      <w:pPr>
        <w:pStyle w:val="2"/>
        <w:keepNext w:val="0"/>
        <w:keepLines w:val="0"/>
        <w:pageBreakBefore w:val="0"/>
        <w:widowControl w:val="0"/>
        <w:kinsoku/>
        <w:overflowPunct/>
        <w:topLinePunct w:val="0"/>
        <w:autoSpaceDE/>
        <w:autoSpaceDN/>
        <w:bidi w:val="0"/>
        <w:adjustRightInd/>
        <w:snapToGrid/>
        <w:spacing w:line="400" w:lineRule="exact"/>
        <w:textAlignment w:val="auto"/>
      </w:pPr>
    </w:p>
    <w:p w14:paraId="0A74D1C8">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197824"/>
    <w:rsid w:val="0AA277E2"/>
    <w:rsid w:val="0AD876A7"/>
    <w:rsid w:val="0C697DB0"/>
    <w:rsid w:val="0D6C317E"/>
    <w:rsid w:val="0E2C50FA"/>
    <w:rsid w:val="0EE135C3"/>
    <w:rsid w:val="0EFF697E"/>
    <w:rsid w:val="16ED0036"/>
    <w:rsid w:val="1733699E"/>
    <w:rsid w:val="1B285AE1"/>
    <w:rsid w:val="206C0111"/>
    <w:rsid w:val="246F68C9"/>
    <w:rsid w:val="287031BA"/>
    <w:rsid w:val="2CE779D4"/>
    <w:rsid w:val="305840C7"/>
    <w:rsid w:val="361069C3"/>
    <w:rsid w:val="3B88601A"/>
    <w:rsid w:val="3C1D7844"/>
    <w:rsid w:val="3E776FC3"/>
    <w:rsid w:val="40EB42EC"/>
    <w:rsid w:val="42AD752A"/>
    <w:rsid w:val="441C205C"/>
    <w:rsid w:val="44813F78"/>
    <w:rsid w:val="45D71D2E"/>
    <w:rsid w:val="4872256F"/>
    <w:rsid w:val="490B241B"/>
    <w:rsid w:val="4C365A00"/>
    <w:rsid w:val="50EE68AA"/>
    <w:rsid w:val="51D53D50"/>
    <w:rsid w:val="52376143"/>
    <w:rsid w:val="52BB5860"/>
    <w:rsid w:val="562A4D6C"/>
    <w:rsid w:val="56AA23A1"/>
    <w:rsid w:val="5D284EF1"/>
    <w:rsid w:val="5D990B42"/>
    <w:rsid w:val="62ED51EE"/>
    <w:rsid w:val="630E4B89"/>
    <w:rsid w:val="646503C6"/>
    <w:rsid w:val="6B71426E"/>
    <w:rsid w:val="6D9B526C"/>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3249</Words>
  <Characters>3335</Characters>
  <Lines>0</Lines>
  <Paragraphs>0</Paragraphs>
  <TotalTime>6</TotalTime>
  <ScaleCrop>false</ScaleCrop>
  <LinksUpToDate>false</LinksUpToDate>
  <CharactersWithSpaces>3342</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2026-05-18T02:07:33Z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