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中国邮政集团有限公司山东省济南邮区中心所属报废电缆及配电柜。</w:t>
      </w:r>
      <w:r>
        <w:rPr>
          <w:rFonts w:hint="eastAsia" w:ascii="宋体" w:hAnsi="宋体" w:cs="宋体"/>
          <w:b/>
          <w:bCs/>
          <w:color w:val="auto"/>
          <w:spacing w:val="0"/>
          <w:sz w:val="24"/>
          <w:szCs w:val="24"/>
          <w:highlight w:val="none"/>
          <w:u w:val="none"/>
          <w:lang w:val="en-US" w:eastAsia="zh-CN"/>
        </w:rPr>
        <w:t>起拍价65.5万元，保证金19万元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ind w:firstLine="480" w:firstLineChars="200"/>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2.转让标的现存放于济南市槐荫区二环西路3999号院内。</w:t>
      </w:r>
      <w:r>
        <w:rPr>
          <w:rFonts w:hint="eastAsia" w:ascii="宋体" w:hAnsi="宋体"/>
          <w:b/>
          <w:bCs w:val="0"/>
          <w:color w:val="auto"/>
          <w:sz w:val="24"/>
          <w:lang w:eastAsia="zh-CN"/>
        </w:rPr>
        <w:t>根据转让方要求，公告期间组织集中踏勘，不再单独联系看货。</w:t>
      </w:r>
    </w:p>
    <w:p w14:paraId="344EF47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3.转让标的目前处于闲置报废状态，标的实际情况以移交时的现状为准，转让方及交易所不对标的质量、性能、数量等提供任何保证。</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3000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竞价开始时间2026年4月16日上午9时30分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90秒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w:t>
      </w:r>
      <w:r>
        <w:rPr>
          <w:rFonts w:hint="eastAsia" w:ascii="宋体" w:hAnsi="宋体" w:cs="宋体"/>
          <w:b/>
          <w:bCs/>
          <w:color w:val="auto"/>
          <w:spacing w:val="0"/>
          <w:sz w:val="24"/>
          <w:szCs w:val="24"/>
          <w:lang w:val="en-US" w:eastAsia="zh-CN"/>
        </w:rPr>
        <w:t>90秒</w:t>
      </w:r>
      <w:r>
        <w:rPr>
          <w:rFonts w:hint="eastAsia" w:ascii="宋体" w:hAnsi="宋体" w:cs="宋体"/>
          <w:color w:val="auto"/>
          <w:spacing w:val="0"/>
          <w:sz w:val="24"/>
          <w:szCs w:val="24"/>
          <w:lang w:val="en-US" w:eastAsia="zh-CN"/>
        </w:rPr>
        <w:t>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bookmarkStart w:id="0" w:name="_GoBack"/>
      <w:bookmarkEnd w:id="0"/>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竞买人了解并遵守《拍卖法》《民法典》等法律法规，认真阅读了本拍卖规则，严格履行本拍卖规则的有关约定和承诺。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（一）</w:t>
      </w:r>
      <w:r>
        <w:rPr>
          <w:rFonts w:hint="eastAsia" w:ascii="宋体" w:hAnsi="宋体" w:cs="宋体"/>
          <w:color w:val="auto"/>
          <w:spacing w:val="0"/>
          <w:sz w:val="24"/>
          <w:szCs w:val="24"/>
          <w:lang w:eastAsia="zh-CN"/>
        </w:rPr>
        <w:t>竞买人须承诺，</w:t>
      </w:r>
      <w:r>
        <w:rPr>
          <w:rFonts w:hint="eastAsia" w:ascii="宋体" w:hAnsi="宋体"/>
          <w:color w:val="auto"/>
          <w:sz w:val="24"/>
          <w:highlight w:val="none"/>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cs="宋体"/>
          <w:color w:val="auto"/>
          <w:spacing w:val="0"/>
          <w:sz w:val="24"/>
          <w:szCs w:val="24"/>
          <w:lang w:eastAsia="zh-CN"/>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（二）</w:t>
      </w:r>
      <w:r>
        <w:rPr>
          <w:rFonts w:hint="eastAsia" w:ascii="宋体" w:hAnsi="宋体" w:cs="宋体"/>
          <w:color w:val="auto"/>
          <w:spacing w:val="0"/>
          <w:sz w:val="24"/>
          <w:szCs w:val="24"/>
          <w:lang w:eastAsia="zh-CN"/>
        </w:rPr>
        <w:t>竞买人须承诺，</w:t>
      </w:r>
      <w:r>
        <w:rPr>
          <w:rFonts w:hint="eastAsia" w:ascii="宋体" w:hAnsi="宋体"/>
          <w:color w:val="auto"/>
          <w:sz w:val="24"/>
          <w:highlight w:val="none"/>
        </w:rPr>
        <w:t>自行承担标的资产牵涉的拆除、搬运、清理、吊装、清除、税费等全部费用</w:t>
      </w:r>
      <w:r>
        <w:rPr>
          <w:rFonts w:hint="eastAsia" w:ascii="宋体" w:hAnsi="宋体"/>
          <w:color w:val="auto"/>
          <w:sz w:val="24"/>
          <w:highlight w:val="none"/>
          <w:lang w:eastAsia="zh-CN"/>
        </w:rPr>
        <w:t>，</w:t>
      </w:r>
      <w:r>
        <w:rPr>
          <w:rFonts w:hint="eastAsia" w:ascii="宋体" w:hAnsi="宋体"/>
          <w:color w:val="auto"/>
          <w:sz w:val="24"/>
          <w:highlight w:val="none"/>
        </w:rPr>
        <w:t>并承担过程中如发生安全、环保问题的全部责任</w:t>
      </w:r>
      <w:r>
        <w:rPr>
          <w:rFonts w:hint="eastAsia" w:ascii="宋体" w:hAnsi="宋体" w:cs="宋体"/>
          <w:color w:val="auto"/>
          <w:spacing w:val="0"/>
          <w:sz w:val="24"/>
          <w:szCs w:val="24"/>
          <w:lang w:eastAsia="zh-CN"/>
        </w:rPr>
        <w:t>。</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color w:val="auto"/>
          <w:sz w:val="24"/>
          <w:highlight w:val="none"/>
        </w:rPr>
        <w:t>标的移交过程中，意向受让方应遵守转让方的安全生产等各项管理规定</w:t>
      </w:r>
      <w:r>
        <w:rPr>
          <w:rFonts w:hint="eastAsia" w:ascii="宋体" w:hAnsi="宋体"/>
          <w:color w:val="auto"/>
          <w:sz w:val="24"/>
          <w:highlight w:val="none"/>
          <w:lang w:eastAsia="zh-CN"/>
        </w:rPr>
        <w:t>。</w:t>
      </w:r>
      <w:r>
        <w:rPr>
          <w:rFonts w:hint="eastAsia" w:ascii="宋体" w:hAnsi="宋体"/>
          <w:b/>
          <w:bCs/>
          <w:color w:val="auto"/>
          <w:sz w:val="24"/>
          <w:highlight w:val="none"/>
          <w:lang w:val="en-US" w:eastAsia="zh-CN"/>
        </w:rPr>
        <w:t>施工过程中不得另行开洞，</w:t>
      </w:r>
      <w:r>
        <w:rPr>
          <w:rFonts w:hint="eastAsia" w:ascii="宋体" w:hAnsi="宋体"/>
          <w:color w:val="auto"/>
          <w:sz w:val="24"/>
          <w:highlight w:val="none"/>
        </w:rPr>
        <w:t>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ind w:firstLine="480" w:firstLineChars="200"/>
        <w:rPr>
          <w:rFonts w:hint="eastAsia" w:ascii="宋体" w:hAnsi="宋体"/>
          <w:color w:val="auto"/>
          <w:sz w:val="24"/>
          <w:highlight w:val="none"/>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四</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须承诺，自确认为受让方后5个工作日内与转让方签订《资产交易合同》。如因受让方原因延迟签约或支付价款的,视为受让方违约，</w:t>
      </w:r>
      <w:r>
        <w:rPr>
          <w:rFonts w:hint="eastAsia" w:ascii="宋体" w:hAnsi="宋体"/>
          <w:color w:val="auto"/>
          <w:sz w:val="24"/>
          <w:highlight w:val="none"/>
        </w:rPr>
        <w:t>扣除交易保证金。</w:t>
      </w:r>
    </w:p>
    <w:p w14:paraId="2E93DAE5">
      <w:pPr>
        <w:numPr>
          <w:numId w:val="0"/>
        </w:numPr>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五</w:t>
      </w:r>
      <w:r>
        <w:rPr>
          <w:rFonts w:hint="eastAsia" w:ascii="宋体" w:hAnsi="宋体"/>
          <w:color w:val="auto"/>
          <w:sz w:val="24"/>
          <w:highlight w:val="none"/>
          <w:lang w:eastAsia="zh-CN"/>
        </w:rPr>
        <w:t>）</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color w:val="auto"/>
          <w:sz w:val="24"/>
          <w:lang w:eastAsia="zh-CN"/>
        </w:rPr>
        <w:t>，</w:t>
      </w:r>
      <w:r>
        <w:rPr>
          <w:rFonts w:hint="eastAsia" w:ascii="宋体" w:hAnsi="宋体"/>
          <w:b/>
          <w:bCs/>
          <w:color w:val="auto"/>
          <w:sz w:val="24"/>
          <w:highlight w:val="none"/>
          <w:lang w:val="en-US" w:eastAsia="zh-CN"/>
        </w:rPr>
        <w:t>由转让方组织称重，双方可现场见证。</w:t>
      </w:r>
      <w:r>
        <w:rPr>
          <w:rFonts w:hint="eastAsia" w:ascii="宋体" w:hAnsi="宋体"/>
          <w:b/>
          <w:bCs/>
          <w:color w:val="auto"/>
          <w:sz w:val="24"/>
          <w:highlight w:val="none"/>
        </w:rPr>
        <w:t>现场完成称重后，需配合转让方签署称重确认单，经</w:t>
      </w:r>
      <w:r>
        <w:rPr>
          <w:rFonts w:hint="eastAsia" w:ascii="宋体" w:hAnsi="宋体"/>
          <w:b/>
          <w:bCs/>
          <w:color w:val="auto"/>
          <w:sz w:val="24"/>
          <w:highlight w:val="none"/>
          <w:lang w:eastAsia="zh-CN"/>
        </w:rPr>
        <w:t>交易平台</w:t>
      </w:r>
      <w:r>
        <w:rPr>
          <w:rFonts w:hint="eastAsia" w:ascii="宋体" w:hAnsi="宋体"/>
          <w:b/>
          <w:bCs/>
          <w:color w:val="auto"/>
          <w:sz w:val="24"/>
          <w:highlight w:val="none"/>
        </w:rPr>
        <w:t>核算后将对应交易价款及交易费用交纳至</w:t>
      </w:r>
      <w:r>
        <w:rPr>
          <w:rFonts w:hint="eastAsia" w:ascii="宋体" w:hAnsi="宋体"/>
          <w:b/>
          <w:bCs/>
          <w:color w:val="auto"/>
          <w:sz w:val="24"/>
          <w:highlight w:val="none"/>
          <w:lang w:eastAsia="zh-CN"/>
        </w:rPr>
        <w:t>拍卖平台</w:t>
      </w:r>
      <w:r>
        <w:rPr>
          <w:rFonts w:hint="eastAsia" w:ascii="宋体" w:hAnsi="宋体"/>
          <w:b/>
          <w:bCs/>
          <w:color w:val="auto"/>
          <w:sz w:val="24"/>
          <w:highlight w:val="none"/>
        </w:rPr>
        <w:t>账户。</w:t>
      </w:r>
    </w:p>
    <w:p w14:paraId="16F66D74">
      <w:pPr>
        <w:ind w:firstLine="480" w:firstLineChars="200"/>
        <w:rPr>
          <w:rFonts w:hint="eastAsia" w:ascii="宋体" w:hAnsi="宋体"/>
          <w:color w:val="auto"/>
          <w:sz w:val="24"/>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六</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color w:val="auto"/>
          <w:sz w:val="24"/>
          <w:highlight w:val="none"/>
        </w:rPr>
        <w:t>在拆解、装卸、运输等过程中发生的人身伤害等一切安全事故及经济赔偿均由受让方承担，转让方不承担任何责任和费用</w:t>
      </w:r>
      <w:r>
        <w:rPr>
          <w:rFonts w:hint="eastAsia" w:ascii="宋体" w:hAnsi="宋体"/>
          <w:color w:val="auto"/>
          <w:sz w:val="24"/>
        </w:rPr>
        <w:t>。</w:t>
      </w:r>
    </w:p>
    <w:p w14:paraId="4155756F">
      <w:pPr>
        <w:ind w:firstLine="480" w:firstLineChars="200"/>
        <w:rPr>
          <w:rFonts w:hint="eastAsia" w:ascii="宋体" w:hAnsi="宋体"/>
          <w:color w:val="auto"/>
          <w:sz w:val="24"/>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七</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b/>
          <w:bCs/>
          <w:color w:val="auto"/>
          <w:sz w:val="24"/>
          <w:highlight w:val="none"/>
          <w:lang w:val="en-US" w:eastAsia="zh-CN"/>
        </w:rPr>
        <w:t>在公告期内，除交纳项目交易保证金19万元外，另需交纳施工保证金20万元，待项目交割完成并经转让方验收后，原路退还至受让方。如若施工期间造成转让方带电电缆停电故障，扣除全部施工保证金</w:t>
      </w:r>
      <w:r>
        <w:rPr>
          <w:rFonts w:hint="eastAsia" w:ascii="宋体" w:hAnsi="宋体"/>
          <w:color w:val="auto"/>
          <w:sz w:val="24"/>
        </w:rPr>
        <w:t>。</w:t>
      </w:r>
    </w:p>
    <w:p w14:paraId="520AFB4E">
      <w:pPr>
        <w:ind w:firstLine="480" w:firstLineChars="200"/>
        <w:rPr>
          <w:rFonts w:hint="eastAsia" w:ascii="宋体" w:hAnsi="宋体"/>
          <w:color w:val="auto"/>
          <w:sz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b/>
          <w:bCs/>
          <w:color w:val="auto"/>
          <w:sz w:val="24"/>
          <w:highlight w:val="none"/>
          <w:lang w:val="en-US" w:eastAsia="zh-CN"/>
        </w:rPr>
        <w:t>待转让方通知进场交割之日起，2日内完成该项目拆除工作。进场施工前需由转让方核验施工人员资质证件。</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九</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十</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，买受人应向本公司支付佣金，佣金为成交价的5%，成交价为实际称重后的最终成交价</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0E6E11C1"/>
    <w:rsid w:val="107E65FB"/>
    <w:rsid w:val="11034635"/>
    <w:rsid w:val="12F64B6E"/>
    <w:rsid w:val="140E413A"/>
    <w:rsid w:val="16BF5B95"/>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2551FFE"/>
    <w:rsid w:val="43231F4D"/>
    <w:rsid w:val="4346304D"/>
    <w:rsid w:val="464E2426"/>
    <w:rsid w:val="481C62E7"/>
    <w:rsid w:val="4872256F"/>
    <w:rsid w:val="4D42778C"/>
    <w:rsid w:val="4E001213"/>
    <w:rsid w:val="4EA84268"/>
    <w:rsid w:val="4F7B372A"/>
    <w:rsid w:val="50940F47"/>
    <w:rsid w:val="5181016B"/>
    <w:rsid w:val="52376143"/>
    <w:rsid w:val="54901A26"/>
    <w:rsid w:val="54D73556"/>
    <w:rsid w:val="56AA23A1"/>
    <w:rsid w:val="57B776C9"/>
    <w:rsid w:val="58445001"/>
    <w:rsid w:val="5CAD510C"/>
    <w:rsid w:val="5DF11787"/>
    <w:rsid w:val="6092266B"/>
    <w:rsid w:val="60EC2DAE"/>
    <w:rsid w:val="61E442A7"/>
    <w:rsid w:val="62220039"/>
    <w:rsid w:val="624B07F2"/>
    <w:rsid w:val="656A1E1F"/>
    <w:rsid w:val="65A71C0B"/>
    <w:rsid w:val="674A1F08"/>
    <w:rsid w:val="6AC2047D"/>
    <w:rsid w:val="6B71426E"/>
    <w:rsid w:val="6C904861"/>
    <w:rsid w:val="6E260382"/>
    <w:rsid w:val="6F050911"/>
    <w:rsid w:val="6FBB7E47"/>
    <w:rsid w:val="71924BD7"/>
    <w:rsid w:val="73383602"/>
    <w:rsid w:val="76F341DE"/>
    <w:rsid w:val="77027DE3"/>
    <w:rsid w:val="77502AC7"/>
    <w:rsid w:val="77ED5B0C"/>
    <w:rsid w:val="7A34524A"/>
    <w:rsid w:val="7A38059A"/>
    <w:rsid w:val="7ADE0E8D"/>
    <w:rsid w:val="7BA751BD"/>
    <w:rsid w:val="7D14792B"/>
    <w:rsid w:val="7D3F20B7"/>
    <w:rsid w:val="7E3673F5"/>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2787</Words>
  <Characters>2873</Characters>
  <Lines>0</Lines>
  <Paragraphs>0</Paragraphs>
  <TotalTime>1</TotalTime>
  <ScaleCrop>false</ScaleCrop>
  <LinksUpToDate>false</LinksUpToDate>
  <CharactersWithSpaces>2879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2026-04-08T02:06:10Z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