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cs="Times New Roman"/>
          <w:color w:val="auto"/>
          <w:sz w:val="24"/>
          <w:lang w:eastAsia="zh-CN"/>
        </w:rPr>
        <w:t>山东旅游职业学院所属学生公寓床、铁衣柜等资产包</w:t>
      </w:r>
      <w:r>
        <w:rPr>
          <w:rFonts w:hint="eastAsia" w:ascii="宋体" w:hAnsi="宋体"/>
          <w:color w:val="auto"/>
          <w:sz w:val="24"/>
        </w:rPr>
        <w:t>。</w:t>
      </w:r>
      <w:r>
        <w:rPr>
          <w:rFonts w:hint="eastAsia" w:ascii="宋体" w:hAnsi="宋体" w:cs="宋体"/>
          <w:b/>
          <w:bCs/>
          <w:color w:val="auto"/>
          <w:spacing w:val="0"/>
          <w:sz w:val="24"/>
          <w:szCs w:val="24"/>
          <w:highlight w:val="none"/>
          <w:u w:val="none"/>
          <w:lang w:val="en-US" w:eastAsia="zh-CN"/>
        </w:rPr>
        <w:t>起拍价10.5583万元，保证金5万元。</w:t>
      </w:r>
    </w:p>
    <w:p w14:paraId="484FF84A">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转让标的整体处置，不可拆分。</w:t>
      </w:r>
    </w:p>
    <w:p w14:paraId="12711EE6">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82"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b/>
          <w:bCs/>
          <w:color w:val="auto"/>
          <w:sz w:val="24"/>
          <w:lang w:eastAsia="zh-CN"/>
        </w:rPr>
        <w:t>转让标的竞价成交后的交割安排，需与转让方沟通，根据转让方要求时间进场交割，交割时间范围为春节前后</w:t>
      </w:r>
      <w:r>
        <w:rPr>
          <w:rFonts w:hint="eastAsia" w:ascii="宋体" w:hAnsi="宋体"/>
          <w:b/>
          <w:bCs/>
          <w:color w:val="auto"/>
          <w:sz w:val="24"/>
          <w:lang w:eastAsia="zh-CN"/>
        </w:rPr>
        <w:t>。</w:t>
      </w:r>
    </w:p>
    <w:p w14:paraId="6E1EC384">
      <w:pPr>
        <w:numPr>
          <w:ilvl w:val="0"/>
          <w:numId w:val="0"/>
        </w:numPr>
        <w:ind w:firstLine="480" w:firstLineChars="200"/>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w:t>
      </w:r>
      <w:r>
        <w:rPr>
          <w:rFonts w:hint="eastAsia" w:ascii="宋体" w:hAnsi="宋体" w:eastAsiaTheme="minorEastAsia"/>
          <w:color w:val="auto"/>
          <w:sz w:val="24"/>
          <w:lang w:eastAsia="zh-CN"/>
        </w:rPr>
        <w:t>转让标的现存放于</w:t>
      </w:r>
      <w:r>
        <w:rPr>
          <w:rFonts w:hint="eastAsia" w:ascii="宋体" w:hAnsi="宋体"/>
          <w:bCs/>
          <w:color w:val="auto"/>
          <w:sz w:val="24"/>
        </w:rPr>
        <w:t>济南市经十东路3556号。</w:t>
      </w:r>
    </w:p>
    <w:p w14:paraId="0E7D0C5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3.</w:t>
      </w:r>
      <w:r>
        <w:rPr>
          <w:rFonts w:hint="eastAsia" w:ascii="宋体" w:hAnsi="宋体"/>
          <w:color w:val="auto"/>
          <w:sz w:val="24"/>
        </w:rPr>
        <w:t>转</w:t>
      </w:r>
      <w:r>
        <w:rPr>
          <w:rFonts w:hint="eastAsia" w:ascii="宋体" w:hAnsi="宋体" w:eastAsiaTheme="minorEastAsia"/>
          <w:color w:val="auto"/>
          <w:sz w:val="24"/>
          <w:lang w:eastAsia="zh-CN"/>
        </w:rPr>
        <w:t>让标的目前处于闲置</w:t>
      </w:r>
      <w:r>
        <w:rPr>
          <w:rFonts w:hint="eastAsia" w:ascii="宋体" w:hAnsi="宋体"/>
          <w:color w:val="auto"/>
          <w:sz w:val="24"/>
          <w:lang w:eastAsia="zh-CN"/>
        </w:rPr>
        <w:t>报废</w:t>
      </w:r>
      <w:r>
        <w:rPr>
          <w:rFonts w:hint="eastAsia" w:ascii="宋体" w:hAnsi="宋体" w:eastAsiaTheme="minorEastAsia"/>
          <w:color w:val="auto"/>
          <w:sz w:val="24"/>
          <w:lang w:eastAsia="zh-CN"/>
        </w:rPr>
        <w:t>状态，标的实际情况以移交时的现状为准，转让方及交易所不对标的质</w:t>
      </w:r>
      <w:r>
        <w:rPr>
          <w:rFonts w:hint="eastAsia" w:ascii="宋体" w:hAnsi="宋体" w:eastAsiaTheme="minorEastAsia"/>
          <w:color w:val="auto"/>
          <w:sz w:val="24"/>
          <w:highlight w:val="none"/>
          <w:lang w:eastAsia="zh-CN"/>
        </w:rPr>
        <w:t>量、性能、数量等提供任何保证</w:t>
      </w:r>
      <w:r>
        <w:rPr>
          <w:rFonts w:hint="eastAsia" w:ascii="宋体" w:hAnsi="宋体" w:eastAsiaTheme="minorEastAsia" w:cstheme="minorBidi"/>
          <w:color w:val="auto"/>
          <w:kern w:val="2"/>
          <w:sz w:val="24"/>
          <w:szCs w:val="22"/>
          <w:lang w:val="en-US" w:eastAsia="zh-CN" w:bidi="ar-SA"/>
        </w:rPr>
        <w:t>。</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w:t>
      </w:r>
      <w:r>
        <w:rPr>
          <w:rFonts w:hint="eastAsia" w:ascii="宋体" w:hAnsi="宋体"/>
          <w:color w:val="auto"/>
          <w:sz w:val="24"/>
        </w:rPr>
        <w:t>其他</w:t>
      </w:r>
      <w:r>
        <w:rPr>
          <w:rFonts w:hint="eastAsia" w:ascii="宋体" w:hAnsi="宋体" w:eastAsiaTheme="minorEastAsia"/>
          <w:color w:val="auto"/>
          <w:sz w:val="24"/>
          <w:highlight w:val="none"/>
          <w:lang w:eastAsia="zh-CN"/>
        </w:rPr>
        <w:t>事项详见</w:t>
      </w:r>
      <w:r>
        <w:rPr>
          <w:rFonts w:hint="eastAsia" w:ascii="宋体" w:hAnsi="宋体"/>
          <w:color w:val="auto"/>
          <w:sz w:val="24"/>
          <w:highlight w:val="none"/>
          <w:lang w:val="en-US" w:eastAsia="zh-CN"/>
        </w:rPr>
        <w:t>济天泽评报字(2026)第 1032号</w:t>
      </w:r>
      <w:r>
        <w:rPr>
          <w:rFonts w:hint="eastAsia" w:ascii="宋体" w:hAnsi="宋体" w:eastAsiaTheme="minorEastAsia"/>
          <w:color w:val="auto"/>
          <w:sz w:val="24"/>
          <w:highlight w:val="none"/>
          <w:lang w:eastAsia="zh-CN"/>
        </w:rPr>
        <w:t>《资产评估报告》</w:t>
      </w:r>
      <w:r>
        <w:rPr>
          <w:rFonts w:hint="eastAsia" w:ascii="宋体" w:hAnsi="宋体" w:eastAsiaTheme="minorEastAsia" w:cstheme="minorBidi"/>
          <w:color w:val="auto"/>
          <w:kern w:val="2"/>
          <w:sz w:val="24"/>
          <w:szCs w:val="22"/>
          <w:lang w:val="en-US" w:eastAsia="zh-CN" w:bidi="ar-SA"/>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竞价开始时间2026年2月9日上午9时30分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5分钟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cs="宋体"/>
          <w:color w:val="auto"/>
          <w:spacing w:val="0"/>
          <w:sz w:val="24"/>
          <w:szCs w:val="24"/>
          <w:lang w:eastAsia="zh-CN"/>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竞买人须承诺，在拆解、装卸、运输等过程中发生的人身伤害等一切安全事故及经济赔偿均由受让方承担，转让方不承担任何责任和费用。</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w:t>
      </w:r>
      <w:bookmarkStart w:id="0" w:name="_GoBack"/>
      <w:bookmarkEnd w:id="0"/>
      <w:r>
        <w:rPr>
          <w:rFonts w:hint="eastAsia" w:ascii="宋体" w:hAnsi="宋体" w:eastAsia="宋体" w:cs="宋体"/>
          <w:color w:val="auto"/>
          <w:spacing w:val="0"/>
          <w:sz w:val="24"/>
          <w:szCs w:val="24"/>
        </w:rPr>
        <w:t>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A1D10A"/>
    <w:multiLevelType w:val="singleLevel"/>
    <w:tmpl w:val="45A1D10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F33DD1"/>
    <w:rsid w:val="05025EE9"/>
    <w:rsid w:val="0907198C"/>
    <w:rsid w:val="097E5D15"/>
    <w:rsid w:val="0A7B04A7"/>
    <w:rsid w:val="0AA277E2"/>
    <w:rsid w:val="0AF3628F"/>
    <w:rsid w:val="0C672285"/>
    <w:rsid w:val="0C697DB0"/>
    <w:rsid w:val="0CC7003B"/>
    <w:rsid w:val="0D6E774F"/>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D63812"/>
    <w:rsid w:val="31F24F2D"/>
    <w:rsid w:val="32E6293E"/>
    <w:rsid w:val="38057AB5"/>
    <w:rsid w:val="38D615D9"/>
    <w:rsid w:val="3A347BA7"/>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2816</Words>
  <Characters>2914</Characters>
  <Lines>0</Lines>
  <Paragraphs>0</Paragraphs>
  <TotalTime>1</TotalTime>
  <ScaleCrop>false</ScaleCrop>
  <LinksUpToDate>false</LinksUpToDate>
  <CharactersWithSpaces>2921</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2026-01-30T03:18:51Z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