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中国广电山东网络有限公司高唐县分公司报废机顶盒、光接收机、ONU设备等资产包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6011</w:t>
      </w:r>
      <w:r>
        <w:rPr>
          <w:rFonts w:hint="eastAsia" w:cs="宋体" w:asciiTheme="minorEastAsia" w:hAnsiTheme="minorEastAsia"/>
          <w:color w:val="000000" w:themeColor="text1"/>
          <w:kern w:val="0"/>
          <w:szCs w:val="21"/>
          <w14:textFill>
            <w14:solidFill>
              <w14:schemeClr w14:val="tx1"/>
            </w14:solidFill>
          </w14:textFill>
        </w:rPr>
        <w:t>）的申请，现依照</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C328F1"/>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2026-01-19T02:44:08Z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