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资产</w:t>
      </w:r>
      <w:r>
        <w:rPr>
          <w:rFonts w:hint="eastAsia" w:ascii="宋体" w:hAnsi="宋体"/>
          <w:color w:val="auto"/>
          <w:sz w:val="24"/>
          <w:lang w:val="en-US" w:eastAsia="zh-CN"/>
        </w:rPr>
        <w:t>为</w:t>
      </w:r>
      <w:bookmarkStart w:id="0" w:name="_GoBack"/>
      <w:bookmarkEnd w:id="0"/>
      <w:r>
        <w:rPr>
          <w:rFonts w:hint="eastAsia" w:ascii="宋体" w:hAnsi="宋体"/>
          <w:color w:val="auto"/>
          <w:sz w:val="24"/>
          <w:lang w:eastAsia="zh-CN"/>
        </w:rPr>
        <w:t>办公家具等资产包</w:t>
      </w:r>
      <w:r>
        <w:rPr>
          <w:rFonts w:hint="eastAsia" w:ascii="宋体" w:hAnsi="宋体"/>
          <w:color w:val="auto"/>
          <w:sz w:val="24"/>
        </w:rPr>
        <w:t>。</w:t>
      </w:r>
      <w:r>
        <w:rPr>
          <w:rFonts w:hint="eastAsia" w:ascii="宋体" w:hAnsi="宋体"/>
          <w:color w:val="auto"/>
          <w:sz w:val="24"/>
          <w:lang w:val="en-US" w:eastAsia="zh-CN"/>
        </w:rPr>
        <w:t>标的详见拍卖清单，</w:t>
      </w:r>
      <w:r>
        <w:rPr>
          <w:rFonts w:hint="eastAsia" w:ascii="宋体" w:hAnsi="宋体" w:cs="宋体"/>
          <w:b/>
          <w:bCs/>
          <w:color w:val="auto"/>
          <w:spacing w:val="0"/>
          <w:sz w:val="24"/>
          <w:szCs w:val="24"/>
          <w:highlight w:val="none"/>
          <w:u w:val="none"/>
          <w:lang w:val="en-US" w:eastAsia="zh-CN"/>
        </w:rPr>
        <w:t>保证金500元.</w:t>
      </w:r>
    </w:p>
    <w:p w14:paraId="484FF84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highlight w:val="none"/>
          <w:lang w:val="en-US" w:eastAsia="zh-CN" w:bidi="ar-SA"/>
        </w:rPr>
      </w:pPr>
      <w:r>
        <w:rPr>
          <w:rFonts w:hint="eastAsia" w:ascii="宋体" w:hAnsi="宋体" w:eastAsiaTheme="minorEastAsia" w:cstheme="minorBidi"/>
          <w:color w:val="auto"/>
          <w:kern w:val="2"/>
          <w:sz w:val="24"/>
          <w:szCs w:val="22"/>
          <w:highlight w:val="none"/>
          <w:lang w:val="en-US" w:eastAsia="zh-CN" w:bidi="ar-SA"/>
        </w:rPr>
        <w:t>1.本项目分为28个子标的分别竞价。</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highlight w:val="none"/>
          <w:lang w:val="en-US" w:eastAsia="zh-CN" w:bidi="ar-SA"/>
        </w:rPr>
      </w:pPr>
      <w:r>
        <w:rPr>
          <w:rFonts w:hint="eastAsia" w:ascii="宋体" w:hAnsi="宋体" w:eastAsiaTheme="minorEastAsia" w:cstheme="minorBidi"/>
          <w:color w:val="auto"/>
          <w:kern w:val="2"/>
          <w:sz w:val="24"/>
          <w:szCs w:val="22"/>
          <w:highlight w:val="none"/>
          <w:lang w:val="en-US" w:eastAsia="zh-CN" w:bidi="ar-SA"/>
        </w:rPr>
        <w:t>2.其他事项详见鲁卓信评报字(2026)第1003号《资产评估报告》。</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highlight w:val="none"/>
          <w:lang w:val="en-US"/>
        </w:rPr>
      </w:pPr>
      <w:r>
        <w:rPr>
          <w:rFonts w:hint="eastAsia" w:ascii="宋体" w:hAnsi="宋体" w:eastAsiaTheme="minorEastAsia" w:cstheme="minorBidi"/>
          <w:color w:val="auto"/>
          <w:kern w:val="2"/>
          <w:sz w:val="24"/>
          <w:szCs w:val="22"/>
          <w:highlight w:val="none"/>
          <w:lang w:val="en-US" w:eastAsia="zh-CN" w:bidi="ar-SA"/>
        </w:rPr>
        <w:t>3.本次拍卖采用网络</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highlight w:val="none"/>
        </w:rPr>
        <w:t>方式进行，竞买人登录资产交易网-资产交易竞价大厅（网址http://www.sdcqpm.com/）进行竞买报价。</w:t>
      </w:r>
      <w:r>
        <w:rPr>
          <w:rFonts w:hint="eastAsia" w:ascii="宋体" w:hAnsi="宋体" w:eastAsia="宋体" w:cs="宋体"/>
          <w:color w:val="auto"/>
          <w:spacing w:val="0"/>
          <w:sz w:val="24"/>
          <w:szCs w:val="24"/>
          <w:highlight w:val="none"/>
          <w:lang w:val="en-US" w:eastAsia="zh-CN"/>
        </w:rPr>
        <w:t>增价幅度：10元，</w:t>
      </w:r>
      <w:r>
        <w:rPr>
          <w:rFonts w:hint="eastAsia" w:ascii="宋体" w:hAnsi="宋体" w:eastAsia="宋体" w:cs="宋体"/>
          <w:color w:val="auto"/>
          <w:spacing w:val="0"/>
          <w:sz w:val="24"/>
          <w:szCs w:val="24"/>
          <w:highlight w:val="none"/>
        </w:rPr>
        <w:t>除对底价应价外，各竞买人每次加价不得低于加价幅度。</w:t>
      </w:r>
      <w:r>
        <w:rPr>
          <w:rFonts w:hint="eastAsia" w:ascii="宋体" w:hAnsi="宋体" w:cs="宋体"/>
          <w:b/>
          <w:bCs/>
          <w:color w:val="auto"/>
          <w:spacing w:val="0"/>
          <w:sz w:val="24"/>
          <w:szCs w:val="24"/>
          <w:highlight w:val="none"/>
          <w:lang w:val="en-US" w:eastAsia="zh-CN"/>
        </w:rPr>
        <w:t>竞价开始时间2026年1月16日上午9时30分</w:t>
      </w:r>
      <w:r>
        <w:rPr>
          <w:rFonts w:hint="eastAsia" w:ascii="宋体" w:hAnsi="宋体" w:cs="宋体"/>
          <w:color w:val="auto"/>
          <w:spacing w:val="0"/>
          <w:sz w:val="24"/>
          <w:szCs w:val="24"/>
          <w:highlight w:val="none"/>
          <w:lang w:val="en-US" w:eastAsia="zh-CN"/>
        </w:rPr>
        <w:t>，自由竞价时长</w:t>
      </w:r>
      <w:r>
        <w:rPr>
          <w:rFonts w:hint="eastAsia" w:ascii="宋体" w:hAnsi="宋体" w:cs="宋体"/>
          <w:b/>
          <w:bCs/>
          <w:color w:val="auto"/>
          <w:spacing w:val="0"/>
          <w:sz w:val="24"/>
          <w:szCs w:val="24"/>
          <w:highlight w:val="none"/>
          <w:lang w:val="en-US" w:eastAsia="zh-CN"/>
        </w:rPr>
        <w:t>1分钟</w:t>
      </w:r>
      <w:r>
        <w:rPr>
          <w:rFonts w:hint="eastAsia" w:ascii="宋体" w:hAnsi="宋体" w:cs="宋体"/>
          <w:color w:val="auto"/>
          <w:spacing w:val="0"/>
          <w:sz w:val="24"/>
          <w:szCs w:val="24"/>
          <w:highlight w:val="none"/>
          <w:lang w:val="en-US" w:eastAsia="zh-CN"/>
        </w:rPr>
        <w:t>，限时竞价时长</w:t>
      </w:r>
      <w:r>
        <w:rPr>
          <w:rFonts w:hint="eastAsia" w:ascii="宋体" w:hAnsi="宋体" w:cs="宋体"/>
          <w:b/>
          <w:bCs/>
          <w:color w:val="auto"/>
          <w:spacing w:val="0"/>
          <w:sz w:val="24"/>
          <w:szCs w:val="24"/>
          <w:highlight w:val="none"/>
          <w:lang w:val="en-US" w:eastAsia="zh-CN"/>
        </w:rPr>
        <w:t>1</w:t>
      </w:r>
      <w:r>
        <w:rPr>
          <w:rFonts w:hint="eastAsia" w:ascii="宋体" w:hAnsi="宋体" w:eastAsia="宋体" w:cs="宋体"/>
          <w:b/>
          <w:bCs/>
          <w:color w:val="auto"/>
          <w:spacing w:val="0"/>
          <w:sz w:val="24"/>
          <w:szCs w:val="24"/>
          <w:highlight w:val="none"/>
        </w:rPr>
        <w:t>分钟（即</w:t>
      </w:r>
      <w:r>
        <w:rPr>
          <w:rFonts w:hint="eastAsia" w:ascii="宋体" w:hAnsi="宋体" w:cs="宋体"/>
          <w:b/>
          <w:bCs/>
          <w:color w:val="auto"/>
          <w:spacing w:val="0"/>
          <w:sz w:val="24"/>
          <w:szCs w:val="24"/>
          <w:highlight w:val="none"/>
          <w:lang w:val="en-US" w:eastAsia="zh-CN"/>
        </w:rPr>
        <w:t>60</w:t>
      </w:r>
      <w:r>
        <w:rPr>
          <w:rFonts w:hint="eastAsia" w:ascii="宋体" w:hAnsi="宋体" w:eastAsia="宋体" w:cs="宋体"/>
          <w:b/>
          <w:bCs/>
          <w:color w:val="auto"/>
          <w:spacing w:val="0"/>
          <w:sz w:val="24"/>
          <w:szCs w:val="24"/>
          <w:highlight w:val="none"/>
        </w:rPr>
        <w:t>秒）</w:t>
      </w: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val="en-US" w:eastAsia="zh-CN"/>
        </w:rPr>
        <w:t>限时报价期</w:t>
      </w:r>
      <w:r>
        <w:rPr>
          <w:rFonts w:hint="eastAsia" w:ascii="宋体" w:hAnsi="宋体" w:eastAsia="宋体" w:cs="宋体"/>
          <w:color w:val="auto"/>
          <w:spacing w:val="0"/>
          <w:sz w:val="24"/>
          <w:szCs w:val="24"/>
          <w:highlight w:val="none"/>
        </w:rPr>
        <w:t>内，如出现新的有效报价，</w:t>
      </w:r>
      <w:r>
        <w:rPr>
          <w:rFonts w:hint="eastAsia" w:ascii="宋体" w:hAnsi="宋体" w:cs="宋体"/>
          <w:color w:val="auto"/>
          <w:spacing w:val="0"/>
          <w:sz w:val="24"/>
          <w:szCs w:val="24"/>
          <w:highlight w:val="none"/>
          <w:lang w:val="en-US" w:eastAsia="zh-CN"/>
        </w:rPr>
        <w:t>限时报价时长刷新，重新进入60秒倒计时，直至无人出价。标的1竞价结束后，标的2开始竞价，以此类推。</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77AE50F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服务费</w:t>
      </w:r>
      <w:r>
        <w:rPr>
          <w:rFonts w:hint="eastAsia" w:ascii="宋体" w:hAnsi="宋体" w:eastAsia="宋体" w:cs="宋体"/>
          <w:color w:val="auto"/>
          <w:spacing w:val="0"/>
          <w:sz w:val="24"/>
          <w:szCs w:val="24"/>
        </w:rPr>
        <w:t>一次性支付至山东国赢拍卖有限公司指定账户。</w:t>
      </w:r>
    </w:p>
    <w:p w14:paraId="08F9F04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w:t>
      </w:r>
      <w:r>
        <w:rPr>
          <w:rFonts w:hint="eastAsia" w:ascii="宋体" w:hAnsi="宋体" w:cs="宋体"/>
          <w:color w:val="auto"/>
          <w:spacing w:val="0"/>
          <w:sz w:val="24"/>
          <w:szCs w:val="24"/>
          <w:lang w:val="en-US" w:eastAsia="zh-CN"/>
        </w:rPr>
        <w:t>标的交割时间由转让方确认，</w:t>
      </w:r>
      <w:r>
        <w:rPr>
          <w:rFonts w:hint="eastAsia" w:ascii="宋体" w:hAnsi="宋体" w:eastAsia="宋体" w:cs="宋体"/>
          <w:color w:val="auto"/>
          <w:spacing w:val="0"/>
          <w:sz w:val="24"/>
          <w:szCs w:val="24"/>
        </w:rPr>
        <w:t>自转让方通知进场交割之日起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日内完成标的资产的拆除、搬运及场地清理等工作。</w:t>
      </w:r>
    </w:p>
    <w:p w14:paraId="35915D8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个工作日内将全部交易价款划转至转让方指定账户。</w:t>
      </w:r>
    </w:p>
    <w:p w14:paraId="6759175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14:paraId="645D149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14:paraId="63A00BA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Arial" w:hAnsi="Arial" w:eastAsia="Arial" w:cs="Arial"/>
          <w:i w:val="0"/>
          <w:iCs w:val="0"/>
          <w:caps w:val="0"/>
          <w:color w:val="000000"/>
          <w:spacing w:val="0"/>
          <w:sz w:val="24"/>
          <w:szCs w:val="24"/>
          <w:shd w:val="clear" w:fill="FFFFFF"/>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eastAsia="宋体" w:cs="宋体"/>
          <w:color w:val="auto"/>
          <w:spacing w:val="0"/>
          <w:sz w:val="24"/>
          <w:szCs w:val="24"/>
        </w:rPr>
        <w:t>。</w:t>
      </w:r>
    </w:p>
    <w:p w14:paraId="73FB82A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14:paraId="68F09B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竞买人须承诺，在公告期间已自行对标的资产进行了全面了解，一经递交受让申请并交纳</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自行承担。</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九</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十</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，买受人应向本公司支付服务费，服务费为成交价的5%，服务费不足10元按10元支付</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9</w:t>
      </w:r>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37C7496"/>
    <w:rsid w:val="03F33DD1"/>
    <w:rsid w:val="05025EE9"/>
    <w:rsid w:val="0907198C"/>
    <w:rsid w:val="097E5D15"/>
    <w:rsid w:val="0A7B04A7"/>
    <w:rsid w:val="0AA277E2"/>
    <w:rsid w:val="0AF3628F"/>
    <w:rsid w:val="0C672285"/>
    <w:rsid w:val="0C697DB0"/>
    <w:rsid w:val="0CC7003B"/>
    <w:rsid w:val="0D6E774F"/>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2E6293E"/>
    <w:rsid w:val="38057AB5"/>
    <w:rsid w:val="38D615D9"/>
    <w:rsid w:val="3A347BA7"/>
    <w:rsid w:val="3EDC25BB"/>
    <w:rsid w:val="3F1B39E8"/>
    <w:rsid w:val="4007499C"/>
    <w:rsid w:val="40BE01CA"/>
    <w:rsid w:val="40EB42EC"/>
    <w:rsid w:val="43231F4D"/>
    <w:rsid w:val="4346304D"/>
    <w:rsid w:val="464E2426"/>
    <w:rsid w:val="481C62E7"/>
    <w:rsid w:val="4872256F"/>
    <w:rsid w:val="4D42778C"/>
    <w:rsid w:val="4E001213"/>
    <w:rsid w:val="4EA84268"/>
    <w:rsid w:val="4F7B372A"/>
    <w:rsid w:val="50940F47"/>
    <w:rsid w:val="50CF4A59"/>
    <w:rsid w:val="5181016B"/>
    <w:rsid w:val="52376143"/>
    <w:rsid w:val="54901A26"/>
    <w:rsid w:val="54D73556"/>
    <w:rsid w:val="56AA23A1"/>
    <w:rsid w:val="57B776C9"/>
    <w:rsid w:val="58445001"/>
    <w:rsid w:val="5CAD510C"/>
    <w:rsid w:val="5DF11787"/>
    <w:rsid w:val="6092266B"/>
    <w:rsid w:val="61E442A7"/>
    <w:rsid w:val="62220039"/>
    <w:rsid w:val="624B07F2"/>
    <w:rsid w:val="656A1E1F"/>
    <w:rsid w:val="65A71C0B"/>
    <w:rsid w:val="674A1F08"/>
    <w:rsid w:val="6AC2047D"/>
    <w:rsid w:val="6B71426E"/>
    <w:rsid w:val="6C904861"/>
    <w:rsid w:val="6E260382"/>
    <w:rsid w:val="6FBB7E47"/>
    <w:rsid w:val="71924BD7"/>
    <w:rsid w:val="71E03422"/>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2828</Words>
  <Characters>2915</Characters>
  <Lines>0</Lines>
  <Paragraphs>0</Paragraphs>
  <TotalTime>1</TotalTime>
  <ScaleCrop>false</ScaleCrop>
  <LinksUpToDate>false</LinksUpToDate>
  <CharactersWithSpaces>2921</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2026-01-08T05:50:10Z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