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山东新华置业有限公司所属四个项目的七项债权及一套别墅资产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5108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bookmarkStart w:id="0" w:name="_GoBack"/>
      <w:bookmarkEnd w:id="0"/>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474A6B"/>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77502"/>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2025-12-10T09:03:39Z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