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5DE4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spacing w:val="0"/>
          <w:sz w:val="40"/>
          <w:szCs w:val="40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  <w:t>拍 卖 规 则</w:t>
      </w:r>
    </w:p>
    <w:p w14:paraId="12E2C3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44BED0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一、本规则依据《中华人民共和国拍卖法》《中华人民共和国民法典》等相关法律法规和“公开、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公平、公正、诚实信用”原则及价高者得规则制定。</w:t>
      </w:r>
    </w:p>
    <w:p w14:paraId="6F456A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二、拍卖标的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简介</w:t>
      </w:r>
    </w:p>
    <w:p w14:paraId="25900E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标的1：</w:t>
      </w:r>
      <w:r>
        <w:rPr>
          <w:rFonts w:hint="eastAsia"/>
        </w:rPr>
        <w:t>平原县电影发行放映公司平安大街北侧临街商铺5年</w:t>
      </w:r>
      <w:r>
        <w:rPr>
          <w:rFonts w:hint="eastAsia"/>
          <w:lang w:val="en-US" w:eastAsia="zh-CN"/>
        </w:rPr>
        <w:t>期</w:t>
      </w:r>
      <w:r>
        <w:rPr>
          <w:rFonts w:hint="eastAsia"/>
        </w:rPr>
        <w:t>租赁权</w:t>
      </w: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2"/>
          <w:szCs w:val="22"/>
          <w:shd w:val="clear" w:fill="FFFFFF"/>
        </w:rPr>
        <w:t>，出租面积</w:t>
      </w:r>
      <w:r>
        <w:rPr>
          <w:rFonts w:hint="eastAsia" w:ascii="Segoe UI" w:hAnsi="Segoe UI" w:eastAsia="宋体" w:cs="Segoe UI"/>
          <w:i w:val="0"/>
          <w:iCs w:val="0"/>
          <w:caps w:val="0"/>
          <w:spacing w:val="0"/>
          <w:sz w:val="22"/>
          <w:szCs w:val="22"/>
          <w:shd w:val="clear" w:fill="FFFFFF"/>
          <w:lang w:val="en-US" w:eastAsia="zh-CN"/>
        </w:rPr>
        <w:t>77</w:t>
      </w: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2"/>
          <w:szCs w:val="22"/>
          <w:shd w:val="clear" w:fill="FFFFFF"/>
        </w:rPr>
        <w:t>㎡，租期</w:t>
      </w:r>
      <w:r>
        <w:rPr>
          <w:rFonts w:hint="eastAsia" w:ascii="Segoe UI" w:hAnsi="Segoe UI" w:eastAsia="宋体" w:cs="Segoe UI"/>
          <w:i w:val="0"/>
          <w:iCs w:val="0"/>
          <w:caps w:val="0"/>
          <w:spacing w:val="0"/>
          <w:sz w:val="22"/>
          <w:szCs w:val="22"/>
          <w:shd w:val="clear" w:fill="FFFFFF"/>
          <w:lang w:val="en-US" w:eastAsia="zh-CN"/>
        </w:rPr>
        <w:t>5</w:t>
      </w: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2"/>
          <w:szCs w:val="22"/>
          <w:shd w:val="clear" w:fill="FFFFFF"/>
        </w:rPr>
        <w:t>年，详见德大正评报字[202</w:t>
      </w:r>
      <w:r>
        <w:rPr>
          <w:rFonts w:hint="eastAsia" w:ascii="Segoe UI" w:hAnsi="Segoe UI" w:eastAsia="宋体" w:cs="Segoe UI"/>
          <w:i w:val="0"/>
          <w:iCs w:val="0"/>
          <w:caps w:val="0"/>
          <w:spacing w:val="0"/>
          <w:sz w:val="22"/>
          <w:szCs w:val="22"/>
          <w:shd w:val="clear" w:fill="FFFFFF"/>
          <w:lang w:val="en-US" w:eastAsia="zh-CN"/>
        </w:rPr>
        <w:t>5</w:t>
      </w: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2"/>
          <w:szCs w:val="22"/>
          <w:shd w:val="clear" w:fill="FFFFFF"/>
        </w:rPr>
        <w:t>]第2-</w:t>
      </w:r>
      <w:r>
        <w:rPr>
          <w:rFonts w:hint="eastAsia" w:ascii="Segoe UI" w:hAnsi="Segoe UI" w:eastAsia="宋体" w:cs="Segoe UI"/>
          <w:i w:val="0"/>
          <w:iCs w:val="0"/>
          <w:caps w:val="0"/>
          <w:spacing w:val="0"/>
          <w:sz w:val="22"/>
          <w:szCs w:val="22"/>
          <w:shd w:val="clear" w:fill="FFFFFF"/>
          <w:lang w:val="en-US" w:eastAsia="zh-CN"/>
        </w:rPr>
        <w:t>57</w:t>
      </w: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2"/>
          <w:szCs w:val="22"/>
          <w:shd w:val="clear" w:fill="FFFFFF"/>
        </w:rPr>
        <w:t>号《资产评估报告》，起拍价</w:t>
      </w:r>
      <w:r>
        <w:rPr>
          <w:rFonts w:hint="eastAsia" w:ascii="Segoe UI" w:hAnsi="Segoe UI" w:eastAsia="宋体" w:cs="Segoe UI"/>
          <w:i w:val="0"/>
          <w:iCs w:val="0"/>
          <w:caps w:val="0"/>
          <w:spacing w:val="0"/>
          <w:sz w:val="22"/>
          <w:szCs w:val="22"/>
          <w:shd w:val="clear" w:fill="FFFFFF"/>
          <w:lang w:val="en-US" w:eastAsia="zh-CN"/>
        </w:rPr>
        <w:t>202500</w:t>
      </w: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2"/>
          <w:szCs w:val="22"/>
          <w:shd w:val="clear" w:fill="FFFFFF"/>
        </w:rPr>
        <w:t>元。</w:t>
      </w:r>
    </w:p>
    <w:p w14:paraId="48573B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本次拍卖采用网络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方式进行，竞买人登录资产交易网-资产交易竞价大厅（网址http://www.sdcqpm.com/）进行竞买报价。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加价幅度为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100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lang w:val="en-US" w:eastAsia="zh-CN"/>
        </w:rPr>
        <w:t>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除对底价应价外，各竞买人每次加价不得低于加价幅度。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竞价开始时间2025年12月16日上午9时30分，自由竞价时长5分钟，限时竞价时长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分钟（即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60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秒）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内，如出现新的有效报价，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限时报价时长刷新，重新进入60秒倒计时，直至无人出价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 w14:paraId="2E982A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竞买人登记</w:t>
      </w:r>
    </w:p>
    <w:p w14:paraId="70194A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（一）在参加拍卖会之前，竞买人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应交纳保证金并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签署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规则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保证金金额为5000元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 w14:paraId="78374E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）竞买人在交纳的买保证金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为竞买人参与竞买的行为保证。</w:t>
      </w:r>
    </w:p>
    <w:p w14:paraId="36660C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（三）保证金交款账户：</w:t>
      </w:r>
    </w:p>
    <w:p w14:paraId="7C7078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户名：山东国赢拍卖有限公司</w:t>
      </w:r>
    </w:p>
    <w:p w14:paraId="42A6D5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开户行：威海市商业银行股份有限公司济南高新区支行</w:t>
      </w:r>
    </w:p>
    <w:p w14:paraId="57FC6D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账号：8179 7240 1421 0092 12</w:t>
      </w:r>
    </w:p>
    <w:p w14:paraId="43F9B3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四、竞买人的声明与保证</w:t>
      </w:r>
    </w:p>
    <w:p w14:paraId="44B228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竞买人了解并遵守《拍卖法》《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民法典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》等法律法规，认真阅读了本拍卖规则，严格履行本拍卖规则的有关约定和承诺。</w:t>
      </w:r>
    </w:p>
    <w:p w14:paraId="35BB96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须承诺，在公告期间已自行对标的进行了全面了解，一经递交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拍卖规则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并交纳保证金后，即表明理解并接受本次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项目拍卖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的所有内容及程序，完全了解与认可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标的状况以及存在的瑕疵等一切内容，并自行承担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标的所带来的一切风险和后果；成为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后不得以不了解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标的为由退还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标的，否则将视为违约；非因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出租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方原因所引发的风险因素，由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 xml:space="preserve">自行承担。 </w:t>
      </w:r>
    </w:p>
    <w:p w14:paraId="0E3ADC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须承诺，在被确定为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后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个工作日内与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出租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方签署《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租赁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合同》，自《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租赁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合同》签订之日起5个工作日内，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按照合同约定交纳租金至出租方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指定账户。</w:t>
      </w:r>
    </w:p>
    <w:p w14:paraId="357E3E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该标的以承租方的名义开展经营活动，经营过程中的相关证照由承租方自行申请签发，一切违法、违规经营生产导致的责任由承租方自行承担。承租标的不得用于存放危险品等具有安全隐患的项目，同时承租方须负责承租标的的安防、卫生等问题。</w:t>
      </w:r>
    </w:p>
    <w:p w14:paraId="306FB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须承诺，如因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不可抗力因素导致租赁期限提前结束，例如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国家相关部门征收或征用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等情况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出租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方可无条件收回拍卖土地使用权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或租赁权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且不需承担违约责任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具体由出租方和承租方协商解决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 w14:paraId="2DE243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五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）竞买人须承诺，按照国家法律法规要求对标的物进行使用和处理。</w:t>
      </w:r>
    </w:p>
    <w:p w14:paraId="268222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）竞买人须承诺，成交竞买人（即买受人）的佣金在保证金中扣除，若保证金不足以抵扣佣金，买受人应当补足差额。</w:t>
      </w:r>
    </w:p>
    <w:p w14:paraId="276360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五、瑕疵声明</w:t>
      </w:r>
    </w:p>
    <w:p w14:paraId="19D2EC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（一）拍卖人及工作人员对拍卖标的所作的介绍是对拍卖标的概括性描述，不构成对拍卖标的的任何担保。竞买人应自行认定拍卖标的有关材料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真实性并对自己的行为负责。拍卖人有权于拍卖会前修订《拍卖规则》。</w:t>
      </w:r>
    </w:p>
    <w:p w14:paraId="45C216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均按现场展示的状况及状态进行现状转让和交接，转让方对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标的资产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所作出的说明及相关资料均是对标的所作的参考性说明，不作为转让方对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标的资产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品质的任何担保，也不作为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标的资产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现状的法律依据和标的移交的凭据。本拍卖人不保证委托的标的不存在其他瑕疵，竞买人应认真、审慎地了解标的的实际情况、瑕疵及可能存在的瑕疵。竞买人竞价应谨慎，一经参拍，即表示自愿承担本次拍卖会拍卖标的的所有瑕疵责任，并自愿接受标的现状。</w:t>
      </w:r>
    </w:p>
    <w:p w14:paraId="68C02D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（三）本次拍卖标的成交价不包括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及其他费用。</w:t>
      </w:r>
    </w:p>
    <w:p w14:paraId="1840DE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、拍卖成交后，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当日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与拍卖人签订《拍卖成交确认书》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未成交竞买人的保证金本公司将在5个工作日内无息退还。</w:t>
      </w:r>
    </w:p>
    <w:p w14:paraId="609465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七、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拍卖成交后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，买受人应向本公司支付佣金，佣金为成交价的2%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。</w:t>
      </w:r>
    </w:p>
    <w:p w14:paraId="14E4CF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八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、本拍卖人不负责该项目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产权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的移交、监交工作。</w:t>
      </w:r>
    </w:p>
    <w:p w14:paraId="47620B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九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、如买受人有下列行为之一的，即构成违约。买受人违约的，竞买保证金不予退还，买受人不得参与本标的的再行拍卖。本拍卖标的再行拍卖，原买受人应当支付第一次拍卖中本人及委托人应当支付的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。再行拍卖的成交价低于原拍卖成交价的，原买受人应当补足差额。同时，拍卖人有权对未按本规则履行约定义务的买受人诉诸法律，要求其履行约定义务，并赔偿拍卖人因其违约造成的一切损失。</w:t>
      </w:r>
    </w:p>
    <w:p w14:paraId="56702C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（一）买受人提供虚假、失实材料的；</w:t>
      </w:r>
    </w:p>
    <w:p w14:paraId="3D0973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（二）买受人串通或干扰其他竞买人公平竞争等扰乱正常秩序的；</w:t>
      </w:r>
    </w:p>
    <w:p w14:paraId="744AB0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（三）买受人拒绝在《拍卖成交确认书》上签字的；</w:t>
      </w:r>
    </w:p>
    <w:p w14:paraId="2391FF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（四）买受人拒绝或逾期签署《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交易合同》的；</w:t>
      </w:r>
    </w:p>
    <w:p w14:paraId="065CCF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（五）买受人在规定期限内不办理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产权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交割等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有关手续的；</w:t>
      </w:r>
    </w:p>
    <w:p w14:paraId="6BB55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）买受人逾期未履行相应付款义务的。</w:t>
      </w:r>
    </w:p>
    <w:p w14:paraId="096931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、本次拍卖采用网络竞价方式。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通过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“资产交易网-资产交易竞价大厅（网址http://www.sdcqpm.com/）”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。竞买人应于竞价前注册完毕网络竞价账号。</w:t>
      </w:r>
    </w:p>
    <w:p w14:paraId="5C9B84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（1）竞买人应自行注册网络拍卖账号。</w:t>
      </w:r>
    </w:p>
    <w:p w14:paraId="7D44C2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2）网络竞价过程中，如遇不可抗力，包括但不限于网络不通畅、竞价系统出现故障、黑客攻击等事由，出现信息中断、竞价时间不完整、图文变异、系统瘫痪、竞买人无法在网上出价等情形，导致拍卖会无法正常进行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权延迟、暂停或另行举行拍卖会。若拍卖记录可以恢复的，重新启动竞价后，起始价为网络中断时的最高有效报价；若竞价记录无法恢复的，底价为标的起始价。如竞买人自身操作问题导致无法参加竞价的，由竞买人自行负责。通过资产拍卖竞价系统进行网络竞价的竞买人，承诺已经对可能发生的故障有充分准备，并放弃因此类故障要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承担任何赔偿责任。</w:t>
      </w:r>
    </w:p>
    <w:p w14:paraId="3C1FC9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3）竞买人应对自己的账号和密码进行保密，在本系统上以竞买人的帐号和密码登录后进行的操作，均被视为竞买人的行为，竞买人应当对以其帐号进行的所有活动和事件负法律责任。竞买人报价金额的币种仅限为人民币，报价前须仔细核对报价金额及单位，确认无误后方可出价。竞买人报价一经确认，竞价系统均有记录，不得撤回或撤销。竞买人不得扰乱竞价秩序，更不得恶意串通，影响或操纵其他竞买人竞价，如有发现将取消其竞买资格，没收竞买保证金，并追究其相应的法律责任。</w:t>
      </w:r>
    </w:p>
    <w:p w14:paraId="661DB2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、竞买人一经在本文件上签字即表明同意遵循本规则之规定，并对自己竞买行为负责，不得影响他人竞买秩序。</w:t>
      </w:r>
    </w:p>
    <w:p w14:paraId="5C472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、本《拍卖规则》复印件、扫描件与原价具有同样法律效力。</w:t>
      </w:r>
    </w:p>
    <w:p w14:paraId="0DDA45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33173178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0C5C94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03B8F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山东国赢拍卖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有限公司</w:t>
      </w:r>
    </w:p>
    <w:p w14:paraId="2C3D10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 xml:space="preserve">   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2025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日</w:t>
      </w:r>
    </w:p>
    <w:p w14:paraId="1A528E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6DFB61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69254F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竞买人已被告知并完全接受上述《拍卖规则》之规定。</w:t>
      </w:r>
    </w:p>
    <w:p w14:paraId="43880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420C06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竞买人（盖章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签字）：</w:t>
      </w:r>
    </w:p>
    <w:p w14:paraId="614213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</w:p>
    <w:p w14:paraId="7AC554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联系电话：</w:t>
      </w:r>
    </w:p>
    <w:sectPr>
      <w:footerReference r:id="rId3" w:type="default"/>
      <w:footerReference r:id="rId4" w:type="even"/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7079C0">
    <w:pPr>
      <w:pStyle w:val="4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2</w:t>
    </w:r>
    <w:r>
      <w:fldChar w:fldCharType="end"/>
    </w:r>
  </w:p>
  <w:p w14:paraId="62BD5981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01AE8D">
    <w:pPr>
      <w:pStyle w:val="4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end"/>
    </w:r>
  </w:p>
  <w:p w14:paraId="0550AF35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4NGM3NjE2ZWJlZjliYTY3ZWRmNGM1YWZhZTJlOTUifQ=="/>
    <w:docVar w:name="KSO_WPS_MARK_KEY" w:val="bf90f2b4-d2a1-411c-9945-bc66d48c6ae7"/>
  </w:docVars>
  <w:rsids>
    <w:rsidRoot w:val="52376143"/>
    <w:rsid w:val="040F3E66"/>
    <w:rsid w:val="09326E25"/>
    <w:rsid w:val="0AA277E2"/>
    <w:rsid w:val="0C697DB0"/>
    <w:rsid w:val="0D6C317E"/>
    <w:rsid w:val="13E961F5"/>
    <w:rsid w:val="152C0D1B"/>
    <w:rsid w:val="160034F2"/>
    <w:rsid w:val="1B285AE1"/>
    <w:rsid w:val="1D7E7C3A"/>
    <w:rsid w:val="1E854FF8"/>
    <w:rsid w:val="246F68C9"/>
    <w:rsid w:val="2D9E4B7C"/>
    <w:rsid w:val="302D37F7"/>
    <w:rsid w:val="305840C7"/>
    <w:rsid w:val="30FC03BB"/>
    <w:rsid w:val="3A7E5F09"/>
    <w:rsid w:val="3F383D76"/>
    <w:rsid w:val="40EB42EC"/>
    <w:rsid w:val="42FD549F"/>
    <w:rsid w:val="478B380D"/>
    <w:rsid w:val="4872256F"/>
    <w:rsid w:val="4CD37998"/>
    <w:rsid w:val="4D902EEE"/>
    <w:rsid w:val="51D90E94"/>
    <w:rsid w:val="52376143"/>
    <w:rsid w:val="56AA23A1"/>
    <w:rsid w:val="577E200A"/>
    <w:rsid w:val="5D990B42"/>
    <w:rsid w:val="5EFD5F0A"/>
    <w:rsid w:val="6543295E"/>
    <w:rsid w:val="66634D2A"/>
    <w:rsid w:val="6ACD70D8"/>
    <w:rsid w:val="6B71426E"/>
    <w:rsid w:val="6B8F100B"/>
    <w:rsid w:val="6CF84CE5"/>
    <w:rsid w:val="6D3F0039"/>
    <w:rsid w:val="6FBB7E47"/>
    <w:rsid w:val="75F867B7"/>
    <w:rsid w:val="77502AC7"/>
    <w:rsid w:val="7757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00" w:after="200" w:line="360" w:lineRule="auto"/>
      <w:ind w:firstLine="880"/>
      <w:outlineLvl w:val="1"/>
    </w:pPr>
    <w:rPr>
      <w:rFonts w:ascii="Cambria" w:hAnsi="Cambria" w:eastAsia="宋体"/>
      <w:b/>
      <w:bCs/>
      <w:kern w:val="0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afterLines="0" w:afterAutospacing="0" w:line="480" w:lineRule="auto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page number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2505</Words>
  <Characters>2592</Characters>
  <Lines>0</Lines>
  <Paragraphs>0</Paragraphs>
  <TotalTime>1</TotalTime>
  <ScaleCrop>false</ScaleCrop>
  <LinksUpToDate>false</LinksUpToDate>
  <CharactersWithSpaces>2603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2024-12-09T06:26:00Z</dcterms:created>
  <dc:creator>极致者不凡</dc:creator>
  <cp:lastModifiedBy>闫晨</cp:lastModifiedBy>
  <cp:lastPrinted>2025-04-22T01:28:00Z</cp:lastPrinted>
  <dcterms:modified xsi:type="dcterms:W3CDTF">2025-12-08T08:29:25Z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85CFE9D4035344089CC0ED4ACBE49631_11</vt:lpwstr>
  </property>
  <property fmtid="{D5CDD505-2E9C-101B-9397-08002B2CF9AE}" pid="4" name="KSOTemplateDocerSaveRecord">
    <vt:lpwstr>eyJoZGlkIjoiYzViNDA5OWY0ZWYxMTY3ZjYzZmVlYmE0ZDU4ODRlOWQiLCJ1c2VySWQiOiIxNDg2NTM2NTI2In0=</vt:lpwstr>
  </property>
</Properties>
</file>