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山东省印刷物资有限公司闲置资产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5103</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w:t>
      </w:r>
      <w:bookmarkStart w:id="0" w:name="_GoBack"/>
      <w:bookmarkEnd w:id="0"/>
      <w:r>
        <w:rPr>
          <w:rFonts w:hint="eastAsia" w:cs="宋体" w:asciiTheme="minorEastAsia" w:hAnsiTheme="minorEastAsia"/>
          <w:kern w:val="0"/>
          <w:szCs w:val="21"/>
        </w:rPr>
        <w:t>目网络竞价（含动态报价）活动，并参与报价程序，承诺本次受让申请及在网络竞价（动态报价）系统中的一切行为均代表我方的真实意思表示。</w:t>
      </w:r>
    </w:p>
    <w:p>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pPr>
        <w:widowControl/>
        <w:spacing w:line="320" w:lineRule="exact"/>
        <w:ind w:right="-199" w:rightChars="-95" w:firstLine="420" w:firstLineChars="200"/>
        <w:rPr>
          <w:rFonts w:cs="宋体" w:asciiTheme="minorEastAsia" w:hAnsiTheme="minorEastAsia"/>
          <w:kern w:val="0"/>
          <w:szCs w:val="21"/>
        </w:rPr>
      </w:pPr>
    </w:p>
    <w:p>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pPr>
        <w:widowControl/>
        <w:spacing w:line="320" w:lineRule="exact"/>
        <w:ind w:left="-283" w:leftChars="-135" w:right="-199" w:rightChars="-95" w:firstLine="163" w:firstLineChars="78"/>
        <w:rPr>
          <w:rFonts w:asciiTheme="minorEastAsia" w:hAnsiTheme="minorEastAsia"/>
          <w:kern w:val="0"/>
          <w:szCs w:val="21"/>
        </w:rPr>
      </w:pPr>
    </w:p>
    <w:p>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right="-199" w:rightChars="-95"/>
        <w:rPr>
          <w:rFonts w:asciiTheme="minorEastAsia" w:hAnsiTheme="minorEastAsia"/>
          <w:kern w:val="0"/>
          <w:szCs w:val="21"/>
        </w:rPr>
      </w:pPr>
    </w:p>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altName w:val="仿宋_GB2312"/>
    <w:panose1 w:val="03000509000000000000"/>
    <w:charset w:val="86"/>
    <w:family w:val="auto"/>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7CA12B0"/>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011527"/>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1</TotalTime>
  <ScaleCrop>false</ScaleCrop>
  <LinksUpToDate>false</LinksUpToDate>
  <CharactersWithSpaces>6241</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一方通行</cp:lastModifiedBy>
  <cp:lastPrinted>2024-08-12T01:07:00Z</cp:lastPrinted>
  <dcterms:modified xsi:type="dcterms:W3CDTF">2025-12-01T08:49:22Z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