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t>拍 卖 规 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一、本规则依据《中华人民共和国拍卖法》《中华人民共和国民法典》等相关法律法规和“公开、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公平、公正、诚实信用”原则及价高者得规则制定。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二、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转让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简介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/>
          <w:bCs/>
          <w:color w:val="auto"/>
          <w:sz w:val="24"/>
        </w:rPr>
        <w:t>乳山市气象局所有的位于深圳路21号不动产5年使用权</w:t>
      </w:r>
      <w:r>
        <w:rPr>
          <w:rFonts w:hint="eastAsia" w:ascii="宋体" w:hAnsi="宋体"/>
          <w:bCs/>
          <w:color w:val="auto"/>
          <w:sz w:val="24"/>
          <w:lang w:eastAsia="zh-CN"/>
        </w:rPr>
        <w:t>，</w:t>
      </w:r>
      <w:r>
        <w:rPr>
          <w:rFonts w:hint="eastAsia" w:ascii="宋体" w:hAnsi="宋体"/>
          <w:sz w:val="24"/>
        </w:rPr>
        <w:t>标的资产位于</w:t>
      </w:r>
      <w:r>
        <w:rPr>
          <w:rFonts w:hint="eastAsia" w:ascii="宋体" w:hAnsi="宋体"/>
          <w:sz w:val="24"/>
          <w:lang w:val="en-US" w:eastAsia="zh-CN"/>
        </w:rPr>
        <w:t>乳山市</w:t>
      </w:r>
      <w:r>
        <w:rPr>
          <w:rFonts w:hint="eastAsia" w:ascii="宋体" w:hAnsi="宋体"/>
          <w:bCs/>
          <w:sz w:val="24"/>
          <w:szCs w:val="24"/>
          <w:lang w:eastAsia="zh-CN"/>
        </w:rPr>
        <w:t>深圳路</w:t>
      </w:r>
      <w:r>
        <w:rPr>
          <w:rFonts w:hint="eastAsia" w:ascii="宋体" w:hAnsi="宋体"/>
          <w:bCs/>
          <w:sz w:val="24"/>
          <w:szCs w:val="24"/>
          <w:lang w:val="en-US" w:eastAsia="zh-CN"/>
        </w:rPr>
        <w:t>21号</w:t>
      </w:r>
      <w:r>
        <w:rPr>
          <w:rFonts w:hint="eastAsia" w:ascii="宋体" w:hAnsi="宋体"/>
          <w:sz w:val="24"/>
        </w:rPr>
        <w:t>，出租面积</w:t>
      </w:r>
      <w:r>
        <w:rPr>
          <w:rFonts w:hint="eastAsia" w:ascii="宋体" w:hAnsi="宋体"/>
          <w:sz w:val="24"/>
          <w:lang w:val="en-US" w:eastAsia="zh-CN"/>
        </w:rPr>
        <w:t>449.74</w:t>
      </w:r>
      <w:r>
        <w:rPr>
          <w:rFonts w:hint="eastAsia" w:ascii="宋体" w:hAnsi="宋体"/>
          <w:sz w:val="24"/>
        </w:rPr>
        <w:t>平米。周边社区成熟，位于商业网点，水电暖齐全，可用于商业经营，安全完好无纠纷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。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u w:val="none"/>
          <w:lang w:val="en-US" w:eastAsia="zh-CN"/>
        </w:rPr>
        <w:t>起拍价</w:t>
      </w:r>
      <w:r>
        <w:rPr>
          <w:rFonts w:hint="eastAsia" w:ascii="宋体" w:hAnsi="宋体"/>
          <w:b/>
          <w:bCs/>
          <w:color w:val="auto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u w:val="none"/>
          <w:lang w:val="en-US" w:eastAsia="zh-CN"/>
        </w:rPr>
        <w:t>万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u w:val="none"/>
          <w:lang w:val="en-US" w:eastAsia="zh-CN"/>
        </w:rPr>
        <w:t>/年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u w:val="none"/>
          <w:lang w:val="en-US" w:eastAsia="zh-CN"/>
        </w:rPr>
        <w:t>，保证金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u w:val="none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u w:val="none"/>
          <w:lang w:val="en-US" w:eastAsia="zh-CN"/>
        </w:rPr>
        <w:t>万元。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本次拍卖采用网络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方式进行，竞买人登录资产交易网-资产交易竞价大厅（网址http://www.sdcqpm.com/）进行竞买报价。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加价幅度为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100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lang w:val="en-US" w:eastAsia="zh-CN"/>
        </w:rPr>
        <w:t>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除对底价应价外，各竞买人每次加价不得低于加价幅度。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竞价开始时间2025年4月29日上午9时30分，自由竞价时长5分钟，限时竞价时长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分钟（即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60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秒）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内，如出现新的有效报价，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限时报价时长刷新，重新进入60秒倒计时，直至无人出价。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竞买人登记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（一）在参加拍卖会之前，竞买人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应交纳保证金并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签署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规则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所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交纳的保证金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为竞买人参与竞买的行为保证。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（三）保证金交款账户：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户名：山东国赢拍卖有限公司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开户行：威海市商业银行股份有限公司济南高新区支行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账号：8179 7240 1421 0092 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四、竞买人的声明与保证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竞买人了解并遵守《拍卖法》《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民法典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》等法律法规，认真阅读了本拍卖规则，严格履行本拍卖规则的有关约定和承诺。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（一）竞买人须承诺，自被确定为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之日起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个工作日内与转让方签署《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房屋租赁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合同》。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）竞买人须承诺，签订《房屋租赁合同》后5个工作日内向出租方交纳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2万元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的房屋租赁保证金，房屋租赁保证金自《房屋租赁合同》签订之日起5个工作日内汇入出租方账户。房屋租赁保证金不计利息，租赁期满后，出租方对标的房屋内部设施等进行验收，验收通过且承租方没有违约行为的，无息全额退还房屋租赁保证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）竞买人须承诺，租金每年支付一次，先付款后使用，首期租金自《房屋租赁合同》签订之日起5个工作日内支付，通过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山东国赢拍卖有限公司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账户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进行结算，后续租金直接汇入出租方指定账户。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竞买人须承诺，标的房屋租赁合同执行期内如遇有政府规划、政策变化和产权单位需要房产土地处置时，承租方承诺无条件搬离。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五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竞买人须承诺，标的房屋不得用于经营餐饮、娱乐、洗浴、宾馆、医院等产生浓烟、噪音、烟尘异味污染以及存放危险品等具有安全隐患的项目。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竞买人须承诺，租赁期间，负责租赁房屋的日常管理并承担所发生的相关费用。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七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竞买人须承诺，租赁期间，未经出租方书面同意，不得对租赁房屋进行装修。装修时不得改动或破坏房屋结构和原始装修，并需符合相关政策规定，费用由承租方自行承担。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八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竞买人须承诺，租赁期间，不得以任何理由要求减免租金。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九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竞买人须承诺，如分租和转租需书面提出申请，经出租方书面同意后方可出租。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竞买人须承诺，房屋租赁期满或终止时，承租方投入的装修、装潢部分归出租方所有和使用，并将租赁房屋及装修装潢图纸和竣工验收资料在合同终止后3日内一并交还出租方，且不得提任何补偿要求。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十一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须承诺，在公告期间已自行对标的资产进行了全面了解，一经递交受让申请并交纳交易保证金后，即表明理解并接受本次资产转让的所有内容及程序，完全了解与认可转让标的状况以及存在的瑕疵等一切内容，并自行承担受让标的所带来的一切风险和后果；成为最终受让方后不得以不了解转让标的为由退还转让标的，否则将视为违约；非因转让方原因所引发的风险因素，由受让方自行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五、瑕疵声明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（一）拍卖人及工作人员对拍卖标的所作的介绍是对拍卖标的概括性描述，不构成对拍卖标的的任何担保。竞买人应自行认定拍卖标的有关材料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真实性并对自己的行为负责。拍卖人有权于拍卖会前修订《拍卖规则》。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均按现场展示的状况及状态进行现状转让和交接，转让方对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所作出的说明及相关资料均是对标的所作的参考性说明，不作为转让方对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品质的任何担保，也不作为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现状的法律依据和标的移交的凭据。本拍卖人不保证委托的标的不存在其他瑕疵，竞买人应认真、审慎地了解标的的实际情况、瑕疵及可能存在的瑕疵。竞买人竞价应谨慎，一经参拍，即表示自愿承担本次拍卖会拍卖标的的所有瑕疵责任，并自愿接受标的现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（三）本次拍卖标的成交价不包括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及其他费用。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其他事项详见</w:t>
      </w:r>
      <w:r>
        <w:rPr>
          <w:rFonts w:hint="eastAsia" w:ascii="宋体" w:hAnsi="宋体"/>
          <w:sz w:val="24"/>
        </w:rPr>
        <w:t>鲁同诚房估字(2025)第Z</w:t>
      </w:r>
      <w:r>
        <w:rPr>
          <w:rFonts w:hint="eastAsia" w:ascii="宋体" w:hAnsi="宋体"/>
          <w:sz w:val="24"/>
          <w:lang w:val="en-US" w:eastAsia="zh-CN"/>
        </w:rPr>
        <w:t>0093</w:t>
      </w:r>
      <w:r>
        <w:rPr>
          <w:rFonts w:hint="eastAsia" w:ascii="宋体" w:hAnsi="宋体"/>
          <w:sz w:val="24"/>
        </w:rPr>
        <w:t>号《资产评估报告》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、拍卖成交后，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自被确定为买受人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之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日起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个工作日内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与拍卖人签订《拍卖成交确认书》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凭拍卖成交确认书与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转让方签署《资产交易合同》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未成交竞买人的保证金本公司将在5个工作日内无息退还。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七、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拍卖成交后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，买受人应向本公司支付佣金，佣金为五年总租金的1</w:t>
      </w:r>
      <w:bookmarkStart w:id="0" w:name="_GoBack"/>
      <w:bookmarkEnd w:id="0"/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%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八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、本拍卖人不负责该项目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标的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的移交、监交工作。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九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、如买受人有下列行为之一的，即构成违约。买受人违约的，竞买保证金不予退还，买受人不得参与本标的的再行拍卖。本拍卖标的再行拍卖，原买受人应当支付第一次拍卖中本人及委托人应当支付的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。再行拍卖的成交价低于原拍卖成交价的，原买受人应当补足差额。同时，拍卖人有权对未按本规则履行约定义务的买受人诉诸法律，要求其履行约定义务，并赔偿拍卖人因其违约造成的一切损失。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（一）买受人提供虚假、失实材料的；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（二）买受人串通或干扰其他竞买人公平竞争等扰乱正常秩序的；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（三）买受人拒绝在《拍卖成交确认书》上签字的；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（四）买受人拒绝或逾期签署《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房屋租赁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合同》的；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（五）买受人在规定期限内不办理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产权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交割等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有关手续的；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）买受人逾期未履行相应付款义务的。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、本次拍卖采用网络竞价方式。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通过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“资产交易网-资产交易竞价大厅（网址http://www.sdcqpm.com/）”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。竞买人应于竞价前注册完毕网络竞价账号。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（1）竞买人应自行注册网络拍卖账号。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2）网络竞价过程中，如遇不可抗力，包括但不限于网络不通畅、竞价系统出现故障、黑客攻击等事由，出现信息中断、竞价时间不完整、图文变异、系统瘫痪、竞买人无法在网上出价等情形，导致拍卖会无法正常进行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权延迟、暂停或另行举行拍卖会。若拍卖记录可以恢复的，重新启动竞价后，起始价为网络中断时的最高有效报价；若竞价记录无法恢复的，底价为标的起始价。如竞买人自身操作问题导致无法参加竞价的，由竞买人自行负责。通过资产拍卖竞价系统进行网络竞价的竞买人，承诺已经对可能发生的故障有充分准备，并放弃因此类故障要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承担任何赔偿责任。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3）竞买人应对自己的账号和密码进行保密，在本系统上以竞买人的帐号和密码登录后进行的操作，均被视为竞买人的行为，竞买人应当对以其帐号进行的所有活动和事件负法律责任。竞买人报价金额的币种仅限为人民币，报价前须仔细核对报价金额及单位，确认无误后方可出价。竞买人报价一经确认，竞价系统均有记录，不得撤回或撤销。竞买人不得扰乱竞价秩序，更不得恶意串通，影响或操纵其他竞买人竞价，如有发现将取消其竞买资格，没收竞买保证金，并追究其相应的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、竞买人一经在本文件上签字即表明同意遵循本规则之规定，并对自己竞买行为负责，不得影响他人竞买秩序。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、本《拍卖规则》复印件、扫描件与原价具有同样法律效力。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山东国赢拍卖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   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2025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23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竞买人已被告知并完全接受上述《拍卖规则》之规定。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竞买人（盖章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签字）：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联系电话：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t>竞买保证金退付表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5"/>
        <w:tblW w:w="936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4"/>
        <w:gridCol w:w="2656"/>
        <w:gridCol w:w="1789"/>
        <w:gridCol w:w="307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仿宋" w:hAnsi="仿宋" w:eastAsia="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户名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right="420" w:firstLine="0" w:firstLineChars="0"/>
              <w:jc w:val="both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开户银行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right="420" w:firstLine="0" w:firstLineChars="0"/>
              <w:jc w:val="both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开户帐号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right="420" w:firstLine="0" w:firstLineChars="0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仿宋" w:hAnsi="仿宋" w:eastAsia="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佣金及费用是否在保证金中代扣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right="420" w:firstLine="1920" w:firstLineChars="800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是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 xml:space="preserve">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否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 xml:space="preserve">                 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4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竞买人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（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签字/</w:t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>盖章）</w:t>
            </w:r>
          </w:p>
        </w:tc>
        <w:tc>
          <w:tcPr>
            <w:tcW w:w="265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789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 xml:space="preserve"> 联系电话</w:t>
            </w:r>
          </w:p>
        </w:tc>
        <w:tc>
          <w:tcPr>
            <w:tcW w:w="307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仿宋" w:hAnsi="仿宋" w:eastAsia="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其他说明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both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1" w:hRule="atLeast"/>
          <w:jc w:val="center"/>
        </w:trPr>
        <w:tc>
          <w:tcPr>
            <w:tcW w:w="9360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注意事项：1.退付表内容除签字以外，其他内容尽量机打，如手写务必填写清晰。</w:t>
            </w:r>
          </w:p>
          <w:p>
            <w:pPr>
              <w:spacing w:line="240" w:lineRule="auto"/>
              <w:ind w:firstLine="1205" w:firstLineChars="500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2.退保账户需与保证金交款账户相同。</w:t>
            </w:r>
          </w:p>
          <w:p>
            <w:pPr>
              <w:spacing w:line="240" w:lineRule="auto"/>
              <w:ind w:firstLine="1205" w:firstLineChars="500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开户银行需详细填写开户行信息。</w:t>
            </w:r>
          </w:p>
          <w:p>
            <w:pPr>
              <w:spacing w:line="240" w:lineRule="auto"/>
              <w:ind w:firstLine="4578" w:firstLineChars="190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sz w:val="24"/>
              </w:rPr>
            </w:pPr>
          </w:p>
          <w:p>
            <w:pPr>
              <w:spacing w:line="240" w:lineRule="auto"/>
              <w:ind w:firstLine="6987" w:firstLineChars="290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</w:rPr>
              <w:t>年    月    日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</w:p>
    <w:sectPr>
      <w:footerReference r:id="rId3" w:type="default"/>
      <w:footerReference r:id="rId4" w:type="even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2</w:t>
    </w:r>
    <w:r>
      <w:fldChar w:fldCharType="end"/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4NGM3NjE2ZWJlZjliYTY3ZWRmNGM1YWZhZTJlOTUifQ=="/>
    <w:docVar w:name="KSO_WPS_MARK_KEY" w:val="bf90f2b4-d2a1-411c-9945-bc66d48c6ae7"/>
  </w:docVars>
  <w:rsids>
    <w:rsidRoot w:val="52376143"/>
    <w:rsid w:val="00E865C2"/>
    <w:rsid w:val="02BA416C"/>
    <w:rsid w:val="0AA277E2"/>
    <w:rsid w:val="0C697DB0"/>
    <w:rsid w:val="12F64B6E"/>
    <w:rsid w:val="140E413A"/>
    <w:rsid w:val="1A442663"/>
    <w:rsid w:val="1AD05CA5"/>
    <w:rsid w:val="1B285AE1"/>
    <w:rsid w:val="1FA63478"/>
    <w:rsid w:val="247E73BC"/>
    <w:rsid w:val="253F73D1"/>
    <w:rsid w:val="2632693A"/>
    <w:rsid w:val="29B64C00"/>
    <w:rsid w:val="305840C7"/>
    <w:rsid w:val="311E645E"/>
    <w:rsid w:val="38D615D9"/>
    <w:rsid w:val="40BE01CA"/>
    <w:rsid w:val="40EB42EC"/>
    <w:rsid w:val="43231F4D"/>
    <w:rsid w:val="47262F6D"/>
    <w:rsid w:val="4872256F"/>
    <w:rsid w:val="4AF97A1B"/>
    <w:rsid w:val="4E9D568E"/>
    <w:rsid w:val="52376143"/>
    <w:rsid w:val="56AA23A1"/>
    <w:rsid w:val="58445001"/>
    <w:rsid w:val="59E02FD3"/>
    <w:rsid w:val="5B523ED9"/>
    <w:rsid w:val="5CAD510C"/>
    <w:rsid w:val="6092266B"/>
    <w:rsid w:val="61E442A7"/>
    <w:rsid w:val="656A1E1F"/>
    <w:rsid w:val="674A1F08"/>
    <w:rsid w:val="6B71426E"/>
    <w:rsid w:val="6F6768E0"/>
    <w:rsid w:val="6FBB7E47"/>
    <w:rsid w:val="73383602"/>
    <w:rsid w:val="77502AC7"/>
    <w:rsid w:val="7A34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00" w:after="200" w:line="360" w:lineRule="auto"/>
      <w:ind w:firstLine="880"/>
      <w:outlineLvl w:val="1"/>
    </w:pPr>
    <w:rPr>
      <w:rFonts w:ascii="Cambria" w:hAnsi="Cambria" w:eastAsia="宋体"/>
      <w:b/>
      <w:bCs/>
      <w:kern w:val="0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3022</Words>
  <Characters>3110</Characters>
  <Lines>0</Lines>
  <Paragraphs>0</Paragraphs>
  <TotalTime>0</TotalTime>
  <ScaleCrop>false</ScaleCrop>
  <LinksUpToDate>false</LinksUpToDate>
  <CharactersWithSpaces>3167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2024-12-09T06:26:00Z</dcterms:created>
  <dc:creator>极致者不凡</dc:creator>
  <cp:lastModifiedBy>极致者不凡</cp:lastModifiedBy>
  <dcterms:modified xsi:type="dcterms:W3CDTF">2025-04-25T08:48:48Z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2C66F576A86D403CAD663412FF93A441_13</vt:lpwstr>
  </property>
</Properties>
</file>