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宋体" w:hAnsi="宋体" w:eastAsia="宋体" w:cs="宋体"/>
          <w:b/>
          <w:bCs/>
          <w:color w:val="auto"/>
          <w:spacing w:val="0"/>
          <w:sz w:val="40"/>
          <w:szCs w:val="40"/>
          <w:lang w:val="en-US" w:eastAsia="zh-CN"/>
        </w:rPr>
      </w:pPr>
      <w:r>
        <w:rPr>
          <w:rFonts w:hint="eastAsia" w:ascii="宋体" w:hAnsi="宋体" w:cs="宋体"/>
          <w:b/>
          <w:bCs/>
          <w:color w:val="auto"/>
          <w:spacing w:val="0"/>
          <w:sz w:val="40"/>
          <w:szCs w:val="40"/>
          <w:lang w:val="en-US" w:eastAsia="zh-CN"/>
        </w:rPr>
        <w:t>拍 卖 规 则</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u w:val="none"/>
        </w:rPr>
      </w:pPr>
      <w:r>
        <w:rPr>
          <w:rFonts w:hint="eastAsia" w:ascii="宋体" w:hAnsi="宋体" w:eastAsia="宋体" w:cs="宋体"/>
          <w:color w:val="auto"/>
          <w:spacing w:val="0"/>
          <w:sz w:val="24"/>
          <w:szCs w:val="24"/>
        </w:rPr>
        <w:t>一、本规则依据《中华人民共和国拍卖法》《中华人民共和国民法典》等相关法律法规和“公开、</w:t>
      </w:r>
      <w:r>
        <w:rPr>
          <w:rFonts w:hint="eastAsia" w:ascii="宋体" w:hAnsi="宋体" w:eastAsia="宋体" w:cs="宋体"/>
          <w:color w:val="auto"/>
          <w:spacing w:val="0"/>
          <w:sz w:val="24"/>
          <w:szCs w:val="24"/>
          <w:u w:val="none"/>
        </w:rPr>
        <w:t>公平、公正、诚实信用”原则及价高者得规则制定。</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u w:val="none"/>
          <w:lang w:val="en-US" w:eastAsia="zh-CN"/>
        </w:rPr>
      </w:pPr>
      <w:r>
        <w:rPr>
          <w:rFonts w:hint="eastAsia" w:ascii="宋体" w:hAnsi="宋体" w:eastAsia="宋体" w:cs="宋体"/>
          <w:color w:val="auto"/>
          <w:spacing w:val="0"/>
          <w:sz w:val="24"/>
          <w:szCs w:val="24"/>
          <w:u w:val="none"/>
        </w:rPr>
        <w:t>二、</w:t>
      </w:r>
      <w:r>
        <w:rPr>
          <w:rFonts w:hint="eastAsia" w:ascii="宋体" w:hAnsi="宋体" w:cs="宋体"/>
          <w:color w:val="auto"/>
          <w:spacing w:val="0"/>
          <w:sz w:val="24"/>
          <w:szCs w:val="24"/>
          <w:u w:val="none"/>
          <w:lang w:val="en-US" w:eastAsia="zh-CN"/>
        </w:rPr>
        <w:t>转让</w:t>
      </w:r>
      <w:r>
        <w:rPr>
          <w:rFonts w:hint="eastAsia" w:ascii="宋体" w:hAnsi="宋体" w:eastAsia="宋体" w:cs="宋体"/>
          <w:color w:val="auto"/>
          <w:spacing w:val="0"/>
          <w:sz w:val="24"/>
          <w:szCs w:val="24"/>
          <w:u w:val="none"/>
        </w:rPr>
        <w:t>标的</w:t>
      </w:r>
      <w:r>
        <w:rPr>
          <w:rFonts w:hint="eastAsia" w:ascii="宋体" w:hAnsi="宋体" w:cs="宋体"/>
          <w:color w:val="auto"/>
          <w:spacing w:val="0"/>
          <w:sz w:val="24"/>
          <w:szCs w:val="24"/>
          <w:u w:val="none"/>
          <w:lang w:val="en-US" w:eastAsia="zh-CN"/>
        </w:rPr>
        <w:t>简介</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highlight w:val="none"/>
          <w:u w:val="none"/>
          <w:lang w:val="en-US" w:eastAsia="zh-CN"/>
        </w:rPr>
      </w:pPr>
      <w:bookmarkStart w:id="0" w:name="_Hlk57015383"/>
      <w:bookmarkStart w:id="1" w:name="_Hlk46826265"/>
      <w:bookmarkStart w:id="2" w:name="_Hlk77862042"/>
      <w:bookmarkStart w:id="3" w:name="_Hlk80694049"/>
      <w:bookmarkStart w:id="4" w:name="_Hlk47700530"/>
      <w:bookmarkStart w:id="5" w:name="_Hlk69473016"/>
      <w:bookmarkStart w:id="6" w:name="_Hlk51254835"/>
      <w:bookmarkStart w:id="7" w:name="_Hlk83210709"/>
      <w:bookmarkStart w:id="8" w:name="_Hlk82004397"/>
      <w:r>
        <w:rPr>
          <w:rFonts w:hint="eastAsia" w:ascii="宋体" w:hAnsi="宋体" w:eastAsia="宋体" w:cs="宋体"/>
          <w:color w:val="auto"/>
          <w:spacing w:val="0"/>
          <w:sz w:val="24"/>
          <w:szCs w:val="24"/>
          <w:u w:val="none"/>
        </w:rPr>
        <w:t>济南大学所属</w:t>
      </w:r>
      <w:bookmarkEnd w:id="0"/>
      <w:bookmarkEnd w:id="1"/>
      <w:bookmarkEnd w:id="2"/>
      <w:bookmarkEnd w:id="3"/>
      <w:bookmarkEnd w:id="4"/>
      <w:bookmarkEnd w:id="5"/>
      <w:bookmarkEnd w:id="6"/>
      <w:bookmarkEnd w:id="7"/>
      <w:bookmarkEnd w:id="8"/>
      <w:r>
        <w:rPr>
          <w:rFonts w:hint="eastAsia" w:ascii="宋体" w:hAnsi="宋体" w:eastAsia="宋体" w:cs="宋体"/>
          <w:color w:val="auto"/>
          <w:spacing w:val="0"/>
          <w:sz w:val="24"/>
          <w:szCs w:val="24"/>
          <w:u w:val="none"/>
          <w:lang w:val="en-US" w:eastAsia="zh-CN"/>
        </w:rPr>
        <w:t>10部客梯</w:t>
      </w:r>
      <w:r>
        <w:rPr>
          <w:rFonts w:hint="eastAsia" w:ascii="宋体" w:hAnsi="宋体" w:cs="宋体"/>
          <w:color w:val="auto"/>
          <w:spacing w:val="0"/>
          <w:sz w:val="24"/>
          <w:szCs w:val="24"/>
          <w:u w:val="none"/>
          <w:lang w:val="en-US" w:eastAsia="zh-CN"/>
        </w:rPr>
        <w:t>项目，标的整体转让，不可拆分</w:t>
      </w:r>
      <w:r>
        <w:rPr>
          <w:rFonts w:hint="eastAsia" w:ascii="宋体" w:hAnsi="宋体" w:cs="宋体"/>
          <w:color w:val="auto"/>
          <w:spacing w:val="0"/>
          <w:sz w:val="24"/>
          <w:szCs w:val="24"/>
          <w:highlight w:val="none"/>
          <w:u w:val="none"/>
          <w:lang w:val="en-US" w:eastAsia="zh-CN"/>
        </w:rPr>
        <w:t>。起拍价</w:t>
      </w:r>
      <w:r>
        <w:rPr>
          <w:rFonts w:hint="eastAsia" w:ascii="宋体" w:hAnsi="宋体"/>
          <w:color w:val="auto"/>
          <w:sz w:val="24"/>
          <w:lang w:val="en-US" w:eastAsia="zh-CN"/>
        </w:rPr>
        <w:t>7.7424</w:t>
      </w:r>
      <w:r>
        <w:rPr>
          <w:rFonts w:hint="eastAsia" w:ascii="宋体" w:hAnsi="宋体" w:cs="宋体"/>
          <w:color w:val="auto"/>
          <w:spacing w:val="0"/>
          <w:sz w:val="24"/>
          <w:szCs w:val="24"/>
          <w:highlight w:val="none"/>
          <w:u w:val="none"/>
          <w:lang w:val="en-US" w:eastAsia="zh-CN"/>
        </w:rPr>
        <w:t>万，保证金2.3万元。</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pacing w:val="0"/>
          <w:sz w:val="24"/>
          <w:szCs w:val="24"/>
          <w:lang w:val="en-US"/>
        </w:rPr>
      </w:pPr>
      <w:r>
        <w:rPr>
          <w:rFonts w:hint="eastAsia" w:ascii="宋体" w:hAnsi="宋体" w:eastAsia="宋体" w:cs="宋体"/>
          <w:color w:val="auto"/>
          <w:spacing w:val="0"/>
          <w:sz w:val="24"/>
          <w:szCs w:val="24"/>
        </w:rPr>
        <w:t>本次拍卖采用网络</w:t>
      </w:r>
      <w:r>
        <w:rPr>
          <w:rFonts w:hint="eastAsia" w:ascii="宋体" w:hAnsi="宋体" w:eastAsia="宋体" w:cs="宋体"/>
          <w:color w:val="auto"/>
          <w:spacing w:val="0"/>
          <w:sz w:val="24"/>
          <w:szCs w:val="24"/>
          <w:lang w:val="en-US" w:eastAsia="zh-CN"/>
        </w:rPr>
        <w:t>拍卖</w:t>
      </w:r>
      <w:r>
        <w:rPr>
          <w:rFonts w:hint="eastAsia" w:ascii="宋体" w:hAnsi="宋体" w:eastAsia="宋体" w:cs="宋体"/>
          <w:color w:val="auto"/>
          <w:spacing w:val="0"/>
          <w:sz w:val="24"/>
          <w:szCs w:val="24"/>
        </w:rPr>
        <w:t>方式进行，竞买人登录资产交易网-资产交易竞价大厅（网址http://www.sdcqpm.com/）进行竞买报价。</w:t>
      </w:r>
      <w:r>
        <w:rPr>
          <w:rFonts w:hint="eastAsia" w:ascii="宋体" w:hAnsi="宋体" w:eastAsia="宋体" w:cs="宋体"/>
          <w:color w:val="auto"/>
          <w:spacing w:val="0"/>
          <w:sz w:val="24"/>
          <w:szCs w:val="24"/>
          <w:lang w:val="en-US" w:eastAsia="zh-CN"/>
        </w:rPr>
        <w:t>加价幅度为</w:t>
      </w:r>
      <w:r>
        <w:rPr>
          <w:rFonts w:hint="eastAsia" w:ascii="宋体" w:hAnsi="宋体" w:cs="宋体"/>
          <w:b/>
          <w:bCs/>
          <w:color w:val="auto"/>
          <w:spacing w:val="0"/>
          <w:sz w:val="24"/>
          <w:szCs w:val="24"/>
          <w:lang w:val="en-US" w:eastAsia="zh-CN"/>
        </w:rPr>
        <w:t>1</w:t>
      </w:r>
      <w:r>
        <w:rPr>
          <w:rFonts w:hint="eastAsia" w:ascii="宋体" w:hAnsi="宋体" w:eastAsia="宋体" w:cs="宋体"/>
          <w:b/>
          <w:bCs/>
          <w:color w:val="auto"/>
          <w:spacing w:val="0"/>
          <w:sz w:val="24"/>
          <w:szCs w:val="24"/>
          <w:lang w:val="en-US" w:eastAsia="zh-CN"/>
        </w:rPr>
        <w:t>00元</w:t>
      </w:r>
      <w:r>
        <w:rPr>
          <w:rFonts w:hint="eastAsia" w:ascii="宋体" w:hAnsi="宋体" w:eastAsia="宋体" w:cs="宋体"/>
          <w:color w:val="auto"/>
          <w:spacing w:val="0"/>
          <w:sz w:val="24"/>
          <w:szCs w:val="24"/>
          <w:lang w:val="en-US" w:eastAsia="zh-CN"/>
        </w:rPr>
        <w:t>，</w:t>
      </w:r>
      <w:r>
        <w:rPr>
          <w:rFonts w:hint="eastAsia" w:ascii="宋体" w:hAnsi="宋体" w:eastAsia="宋体" w:cs="宋体"/>
          <w:color w:val="auto"/>
          <w:spacing w:val="0"/>
          <w:sz w:val="24"/>
          <w:szCs w:val="24"/>
        </w:rPr>
        <w:t>除对底价应价外，各竞买人每次加价不得低于加价幅度。</w:t>
      </w:r>
      <w:r>
        <w:rPr>
          <w:rFonts w:hint="eastAsia" w:ascii="宋体" w:hAnsi="宋体" w:cs="宋体"/>
          <w:b/>
          <w:bCs/>
          <w:color w:val="auto"/>
          <w:spacing w:val="0"/>
          <w:sz w:val="24"/>
          <w:szCs w:val="24"/>
          <w:lang w:val="en-US" w:eastAsia="zh-CN"/>
        </w:rPr>
        <w:t>竞价开始时间2025年4月28日14时</w:t>
      </w:r>
      <w:r>
        <w:rPr>
          <w:rFonts w:hint="eastAsia" w:ascii="宋体" w:hAnsi="宋体" w:cs="宋体"/>
          <w:color w:val="auto"/>
          <w:spacing w:val="0"/>
          <w:sz w:val="24"/>
          <w:szCs w:val="24"/>
          <w:lang w:val="en-US" w:eastAsia="zh-CN"/>
        </w:rPr>
        <w:t>，自由竞价时长</w:t>
      </w:r>
      <w:r>
        <w:rPr>
          <w:rFonts w:hint="eastAsia" w:ascii="宋体" w:hAnsi="宋体" w:cs="宋体"/>
          <w:b/>
          <w:bCs/>
          <w:color w:val="auto"/>
          <w:spacing w:val="0"/>
          <w:sz w:val="24"/>
          <w:szCs w:val="24"/>
          <w:lang w:val="en-US" w:eastAsia="zh-CN"/>
        </w:rPr>
        <w:t>5分钟</w:t>
      </w:r>
      <w:r>
        <w:rPr>
          <w:rFonts w:hint="eastAsia" w:ascii="宋体" w:hAnsi="宋体" w:cs="宋体"/>
          <w:color w:val="auto"/>
          <w:spacing w:val="0"/>
          <w:sz w:val="24"/>
          <w:szCs w:val="24"/>
          <w:lang w:val="en-US" w:eastAsia="zh-CN"/>
        </w:rPr>
        <w:t>，限时竞价时长</w:t>
      </w:r>
      <w:r>
        <w:rPr>
          <w:rFonts w:hint="eastAsia" w:ascii="宋体" w:hAnsi="宋体" w:cs="宋体"/>
          <w:b/>
          <w:bCs/>
          <w:color w:val="auto"/>
          <w:spacing w:val="0"/>
          <w:sz w:val="24"/>
          <w:szCs w:val="24"/>
          <w:lang w:val="en-US" w:eastAsia="zh-CN"/>
        </w:rPr>
        <w:t>1</w:t>
      </w:r>
      <w:r>
        <w:rPr>
          <w:rFonts w:hint="eastAsia" w:ascii="宋体" w:hAnsi="宋体" w:eastAsia="宋体" w:cs="宋体"/>
          <w:b/>
          <w:bCs/>
          <w:color w:val="auto"/>
          <w:spacing w:val="0"/>
          <w:sz w:val="24"/>
          <w:szCs w:val="24"/>
        </w:rPr>
        <w:t>分钟（即</w:t>
      </w:r>
      <w:r>
        <w:rPr>
          <w:rFonts w:hint="eastAsia" w:ascii="宋体" w:hAnsi="宋体" w:cs="宋体"/>
          <w:b/>
          <w:bCs/>
          <w:color w:val="auto"/>
          <w:spacing w:val="0"/>
          <w:sz w:val="24"/>
          <w:szCs w:val="24"/>
          <w:lang w:val="en-US" w:eastAsia="zh-CN"/>
        </w:rPr>
        <w:t>60</w:t>
      </w:r>
      <w:r>
        <w:rPr>
          <w:rFonts w:hint="eastAsia" w:ascii="宋体" w:hAnsi="宋体" w:eastAsia="宋体" w:cs="宋体"/>
          <w:b/>
          <w:bCs/>
          <w:color w:val="auto"/>
          <w:spacing w:val="0"/>
          <w:sz w:val="24"/>
          <w:szCs w:val="24"/>
        </w:rPr>
        <w:t>秒）</w:t>
      </w: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限时报价期</w:t>
      </w:r>
      <w:r>
        <w:rPr>
          <w:rFonts w:hint="eastAsia" w:ascii="宋体" w:hAnsi="宋体" w:eastAsia="宋体" w:cs="宋体"/>
          <w:color w:val="auto"/>
          <w:spacing w:val="0"/>
          <w:sz w:val="24"/>
          <w:szCs w:val="24"/>
        </w:rPr>
        <w:t>内，如出现新的有效报价，</w:t>
      </w:r>
      <w:r>
        <w:rPr>
          <w:rFonts w:hint="eastAsia" w:ascii="宋体" w:hAnsi="宋体" w:cs="宋体"/>
          <w:color w:val="auto"/>
          <w:spacing w:val="0"/>
          <w:sz w:val="24"/>
          <w:szCs w:val="24"/>
          <w:lang w:val="en-US" w:eastAsia="zh-CN"/>
        </w:rPr>
        <w:t>限时报价时长刷新，重新进入60秒倒计时，直至无人出价。</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val="en-US" w:eastAsia="zh-CN"/>
        </w:rPr>
        <w:t>三、</w:t>
      </w:r>
      <w:r>
        <w:rPr>
          <w:rFonts w:hint="eastAsia" w:ascii="宋体" w:hAnsi="宋体" w:eastAsia="宋体" w:cs="宋体"/>
          <w:color w:val="auto"/>
          <w:spacing w:val="0"/>
          <w:sz w:val="24"/>
          <w:szCs w:val="24"/>
        </w:rPr>
        <w:t>竞买人登记</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rPr>
        <w:t>（一）在参加拍卖会之前，竞买人</w:t>
      </w:r>
      <w:r>
        <w:rPr>
          <w:rFonts w:hint="eastAsia" w:ascii="宋体" w:hAnsi="宋体" w:cs="宋体"/>
          <w:color w:val="auto"/>
          <w:spacing w:val="0"/>
          <w:sz w:val="24"/>
          <w:szCs w:val="24"/>
          <w:lang w:val="en-US" w:eastAsia="zh-CN"/>
        </w:rPr>
        <w:t>应交纳保证金并</w:t>
      </w:r>
      <w:r>
        <w:rPr>
          <w:rFonts w:hint="eastAsia" w:ascii="宋体" w:hAnsi="宋体" w:eastAsia="宋体" w:cs="宋体"/>
          <w:color w:val="auto"/>
          <w:spacing w:val="0"/>
          <w:sz w:val="24"/>
          <w:szCs w:val="24"/>
        </w:rPr>
        <w:t>签署</w:t>
      </w:r>
      <w:r>
        <w:rPr>
          <w:rFonts w:hint="eastAsia" w:ascii="宋体" w:hAnsi="宋体" w:eastAsia="宋体" w:cs="宋体"/>
          <w:color w:val="auto"/>
          <w:spacing w:val="0"/>
          <w:sz w:val="24"/>
          <w:szCs w:val="24"/>
          <w:highlight w:val="none"/>
          <w:lang w:val="en-US" w:eastAsia="zh-CN"/>
        </w:rPr>
        <w:t>拍卖</w:t>
      </w:r>
      <w:r>
        <w:rPr>
          <w:rFonts w:hint="eastAsia" w:ascii="宋体" w:hAnsi="宋体" w:eastAsia="宋体" w:cs="宋体"/>
          <w:color w:val="auto"/>
          <w:spacing w:val="0"/>
          <w:sz w:val="24"/>
          <w:szCs w:val="24"/>
        </w:rPr>
        <w:t>规则</w:t>
      </w:r>
      <w:r>
        <w:rPr>
          <w:rFonts w:hint="eastAsia" w:ascii="宋体" w:hAnsi="宋体" w:cs="宋体"/>
          <w:color w:val="auto"/>
          <w:spacing w:val="0"/>
          <w:sz w:val="24"/>
          <w:szCs w:val="24"/>
          <w:lang w:eastAsia="zh-CN"/>
        </w:rPr>
        <w:t>。</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bookmarkStart w:id="9" w:name="_GoBack"/>
      <w:r>
        <w:rPr>
          <w:rFonts w:hint="eastAsia" w:ascii="宋体" w:hAnsi="宋体" w:cs="宋体"/>
          <w:color w:val="auto"/>
          <w:spacing w:val="0"/>
          <w:sz w:val="24"/>
          <w:szCs w:val="24"/>
          <w:lang w:val="en-US" w:eastAsia="zh-CN"/>
        </w:rPr>
        <w:t>二</w:t>
      </w:r>
      <w:r>
        <w:rPr>
          <w:rFonts w:hint="eastAsia" w:ascii="宋体" w:hAnsi="宋体" w:eastAsia="宋体" w:cs="宋体"/>
          <w:color w:val="auto"/>
          <w:spacing w:val="0"/>
          <w:sz w:val="24"/>
          <w:szCs w:val="24"/>
        </w:rPr>
        <w:t>）</w:t>
      </w:r>
      <w:r>
        <w:rPr>
          <w:rFonts w:hint="eastAsia" w:ascii="宋体" w:hAnsi="宋体" w:eastAsia="宋体" w:cs="宋体"/>
          <w:color w:val="auto"/>
          <w:spacing w:val="0"/>
          <w:sz w:val="24"/>
          <w:szCs w:val="24"/>
          <w:highlight w:val="none"/>
        </w:rPr>
        <w:t>竞买人</w:t>
      </w:r>
      <w:r>
        <w:rPr>
          <w:rFonts w:hint="eastAsia" w:ascii="宋体" w:hAnsi="宋体" w:cs="宋体"/>
          <w:color w:val="auto"/>
          <w:spacing w:val="0"/>
          <w:sz w:val="24"/>
          <w:szCs w:val="24"/>
          <w:highlight w:val="none"/>
          <w:lang w:val="en-US" w:eastAsia="zh-CN"/>
        </w:rPr>
        <w:t>交纳</w:t>
      </w:r>
      <w:r>
        <w:rPr>
          <w:rFonts w:hint="eastAsia" w:ascii="宋体" w:hAnsi="宋体" w:eastAsia="宋体" w:cs="宋体"/>
          <w:color w:val="auto"/>
          <w:spacing w:val="0"/>
          <w:sz w:val="24"/>
          <w:szCs w:val="24"/>
          <w:highlight w:val="none"/>
        </w:rPr>
        <w:t>保证金</w:t>
      </w:r>
      <w:r>
        <w:rPr>
          <w:rFonts w:hint="eastAsia" w:ascii="宋体" w:hAnsi="宋体" w:eastAsia="宋体" w:cs="宋体"/>
          <w:color w:val="auto"/>
          <w:spacing w:val="0"/>
          <w:sz w:val="24"/>
          <w:szCs w:val="24"/>
          <w:lang w:eastAsia="zh-CN"/>
        </w:rPr>
        <w:t>，</w:t>
      </w:r>
      <w:r>
        <w:rPr>
          <w:rFonts w:hint="eastAsia" w:ascii="宋体" w:hAnsi="宋体" w:eastAsia="宋体" w:cs="宋体"/>
          <w:color w:val="auto"/>
          <w:spacing w:val="0"/>
          <w:sz w:val="24"/>
          <w:szCs w:val="24"/>
        </w:rPr>
        <w:t>为竞买人参与竞买的行为保证。</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lang w:val="en-US" w:eastAsia="zh-CN"/>
        </w:rPr>
      </w:pPr>
      <w:r>
        <w:rPr>
          <w:rFonts w:hint="eastAsia" w:ascii="宋体" w:hAnsi="宋体" w:cs="宋体"/>
          <w:color w:val="auto"/>
          <w:spacing w:val="0"/>
          <w:sz w:val="24"/>
          <w:szCs w:val="24"/>
          <w:lang w:val="en-US" w:eastAsia="zh-CN"/>
        </w:rPr>
        <w:t>（三）保证金交款账户：</w:t>
      </w:r>
    </w:p>
    <w:bookmarkEnd w:id="9"/>
    <w:p>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highlight w:val="none"/>
          <w:lang w:val="en-US" w:eastAsia="zh-CN"/>
        </w:rPr>
      </w:pPr>
      <w:r>
        <w:rPr>
          <w:rFonts w:hint="eastAsia" w:ascii="宋体" w:hAnsi="宋体" w:cs="宋体"/>
          <w:b/>
          <w:bCs/>
          <w:color w:val="auto"/>
          <w:spacing w:val="0"/>
          <w:sz w:val="24"/>
          <w:szCs w:val="24"/>
          <w:highlight w:val="none"/>
          <w:lang w:val="en-US" w:eastAsia="zh-CN"/>
        </w:rPr>
        <w:t>户名：山东国赢拍卖有限公司</w:t>
      </w:r>
    </w:p>
    <w:p>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highlight w:val="none"/>
          <w:lang w:val="en-US" w:eastAsia="zh-CN"/>
        </w:rPr>
      </w:pPr>
      <w:r>
        <w:rPr>
          <w:rFonts w:hint="eastAsia" w:ascii="宋体" w:hAnsi="宋体" w:cs="宋体"/>
          <w:b/>
          <w:bCs/>
          <w:color w:val="auto"/>
          <w:spacing w:val="0"/>
          <w:sz w:val="24"/>
          <w:szCs w:val="24"/>
          <w:highlight w:val="none"/>
          <w:lang w:val="en-US" w:eastAsia="zh-CN"/>
        </w:rPr>
        <w:t>开户行：威海市商业银行股份有限公司济南高新区支行</w:t>
      </w:r>
    </w:p>
    <w:p>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highlight w:val="none"/>
          <w:lang w:val="en-US" w:eastAsia="zh-CN"/>
        </w:rPr>
      </w:pPr>
      <w:r>
        <w:rPr>
          <w:rFonts w:hint="eastAsia" w:ascii="宋体" w:hAnsi="宋体" w:cs="宋体"/>
          <w:b/>
          <w:bCs/>
          <w:color w:val="auto"/>
          <w:spacing w:val="0"/>
          <w:sz w:val="24"/>
          <w:szCs w:val="24"/>
          <w:highlight w:val="none"/>
          <w:lang w:val="en-US" w:eastAsia="zh-CN"/>
        </w:rPr>
        <w:t>账号：817972401421009212</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四、竞买人的声明与保证</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竞买人了解并遵守《拍卖法》《</w:t>
      </w:r>
      <w:r>
        <w:rPr>
          <w:rFonts w:hint="eastAsia" w:ascii="宋体" w:hAnsi="宋体" w:eastAsia="宋体" w:cs="宋体"/>
          <w:color w:val="auto"/>
          <w:spacing w:val="0"/>
          <w:sz w:val="24"/>
          <w:szCs w:val="24"/>
          <w:lang w:eastAsia="zh-CN"/>
        </w:rPr>
        <w:t>民法典</w:t>
      </w:r>
      <w:r>
        <w:rPr>
          <w:rFonts w:hint="eastAsia" w:ascii="宋体" w:hAnsi="宋体" w:eastAsia="宋体" w:cs="宋体"/>
          <w:color w:val="auto"/>
          <w:spacing w:val="0"/>
          <w:sz w:val="24"/>
          <w:szCs w:val="24"/>
        </w:rPr>
        <w:t>》等法律法规，认真阅读了本拍卖规则，严格履行本拍卖规则的有关约定和承诺。</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（一）竞买人须承诺，自被确定为</w:t>
      </w:r>
      <w:r>
        <w:rPr>
          <w:rFonts w:hint="eastAsia" w:ascii="宋体" w:hAnsi="宋体" w:cs="宋体"/>
          <w:color w:val="auto"/>
          <w:spacing w:val="0"/>
          <w:sz w:val="24"/>
          <w:szCs w:val="24"/>
          <w:lang w:val="en-US" w:eastAsia="zh-CN"/>
        </w:rPr>
        <w:t>买受人</w:t>
      </w:r>
      <w:r>
        <w:rPr>
          <w:rFonts w:hint="eastAsia" w:ascii="宋体" w:hAnsi="宋体" w:eastAsia="宋体" w:cs="宋体"/>
          <w:color w:val="auto"/>
          <w:spacing w:val="0"/>
          <w:sz w:val="24"/>
          <w:szCs w:val="24"/>
        </w:rPr>
        <w:t>之日起</w:t>
      </w:r>
      <w:r>
        <w:rPr>
          <w:rFonts w:hint="eastAsia" w:ascii="宋体" w:hAnsi="宋体" w:cs="宋体"/>
          <w:color w:val="auto"/>
          <w:spacing w:val="0"/>
          <w:sz w:val="24"/>
          <w:szCs w:val="24"/>
          <w:lang w:val="en-US" w:eastAsia="zh-CN"/>
        </w:rPr>
        <w:t>5</w:t>
      </w:r>
      <w:r>
        <w:rPr>
          <w:rFonts w:hint="eastAsia" w:ascii="宋体" w:hAnsi="宋体" w:eastAsia="宋体" w:cs="宋体"/>
          <w:color w:val="auto"/>
          <w:spacing w:val="0"/>
          <w:sz w:val="24"/>
          <w:szCs w:val="24"/>
        </w:rPr>
        <w:t>个工作日内与转让方签署《资产交易合同》</w:t>
      </w:r>
      <w:r>
        <w:rPr>
          <w:rFonts w:hint="eastAsia" w:ascii="宋体" w:hAnsi="宋体" w:cs="宋体"/>
          <w:color w:val="auto"/>
          <w:spacing w:val="0"/>
          <w:sz w:val="24"/>
          <w:szCs w:val="24"/>
          <w:lang w:eastAsia="zh-CN"/>
        </w:rPr>
        <w:t>、</w:t>
      </w:r>
      <w:r>
        <w:rPr>
          <w:rFonts w:hint="eastAsia" w:ascii="宋体" w:hAnsi="宋体" w:eastAsia="宋体" w:cs="宋体"/>
          <w:color w:val="auto"/>
          <w:spacing w:val="0"/>
          <w:sz w:val="24"/>
          <w:szCs w:val="24"/>
        </w:rPr>
        <w:t>将</w:t>
      </w:r>
      <w:r>
        <w:rPr>
          <w:rFonts w:hint="eastAsia" w:ascii="宋体" w:hAnsi="宋体" w:cs="宋体"/>
          <w:color w:val="auto"/>
          <w:spacing w:val="0"/>
          <w:sz w:val="24"/>
          <w:szCs w:val="24"/>
          <w:lang w:val="en-US" w:eastAsia="zh-CN"/>
        </w:rPr>
        <w:t>成交</w:t>
      </w:r>
      <w:r>
        <w:rPr>
          <w:rFonts w:hint="eastAsia" w:ascii="宋体" w:hAnsi="宋体" w:eastAsia="宋体" w:cs="宋体"/>
          <w:color w:val="auto"/>
          <w:spacing w:val="0"/>
          <w:sz w:val="24"/>
          <w:szCs w:val="24"/>
        </w:rPr>
        <w:t>价款和</w:t>
      </w:r>
      <w:r>
        <w:rPr>
          <w:rFonts w:hint="eastAsia" w:ascii="宋体" w:hAnsi="宋体" w:cs="宋体"/>
          <w:color w:val="auto"/>
          <w:spacing w:val="0"/>
          <w:sz w:val="24"/>
          <w:szCs w:val="24"/>
          <w:lang w:val="en-US" w:eastAsia="zh-CN"/>
        </w:rPr>
        <w:t>佣金</w:t>
      </w:r>
      <w:r>
        <w:rPr>
          <w:rFonts w:hint="eastAsia" w:ascii="宋体" w:hAnsi="宋体" w:eastAsia="宋体" w:cs="宋体"/>
          <w:color w:val="auto"/>
          <w:spacing w:val="0"/>
          <w:sz w:val="24"/>
          <w:szCs w:val="24"/>
        </w:rPr>
        <w:t>一次性支付至山东国赢拍卖有限公司指定账户（以到账为准）。</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二</w:t>
      </w:r>
      <w:r>
        <w:rPr>
          <w:rFonts w:hint="eastAsia" w:ascii="宋体" w:hAnsi="宋体" w:eastAsia="宋体" w:cs="宋体"/>
          <w:color w:val="auto"/>
          <w:spacing w:val="0"/>
          <w:sz w:val="24"/>
          <w:szCs w:val="24"/>
        </w:rPr>
        <w:t>）竞买人须承诺，自转让方通知进场交割之日起10日内完成标的资产的拆除、搬运及场地清理等工作。</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三</w:t>
      </w:r>
      <w:r>
        <w:rPr>
          <w:rFonts w:hint="eastAsia" w:ascii="宋体" w:hAnsi="宋体" w:eastAsia="宋体" w:cs="宋体"/>
          <w:color w:val="auto"/>
          <w:spacing w:val="0"/>
          <w:sz w:val="24"/>
          <w:szCs w:val="24"/>
        </w:rPr>
        <w:t>）竞买人须承诺，同意山东国赢拍卖有限公司在</w:t>
      </w:r>
      <w:r>
        <w:rPr>
          <w:rFonts w:hint="eastAsia" w:ascii="宋体" w:hAnsi="宋体" w:cs="宋体"/>
          <w:color w:val="auto"/>
          <w:spacing w:val="0"/>
          <w:sz w:val="24"/>
          <w:szCs w:val="24"/>
          <w:lang w:val="en-US" w:eastAsia="zh-CN"/>
        </w:rPr>
        <w:t>收到交易价款</w:t>
      </w:r>
      <w:r>
        <w:rPr>
          <w:rFonts w:hint="eastAsia" w:ascii="宋体" w:hAnsi="宋体" w:eastAsia="宋体" w:cs="宋体"/>
          <w:color w:val="auto"/>
          <w:spacing w:val="0"/>
          <w:sz w:val="24"/>
          <w:szCs w:val="24"/>
        </w:rPr>
        <w:t>后</w:t>
      </w:r>
      <w:r>
        <w:rPr>
          <w:rFonts w:hint="eastAsia" w:ascii="宋体" w:hAnsi="宋体" w:cs="宋体"/>
          <w:color w:val="auto"/>
          <w:spacing w:val="0"/>
          <w:sz w:val="24"/>
          <w:szCs w:val="24"/>
          <w:lang w:val="en-US" w:eastAsia="zh-CN"/>
        </w:rPr>
        <w:t>7</w:t>
      </w:r>
      <w:r>
        <w:rPr>
          <w:rFonts w:hint="eastAsia" w:ascii="宋体" w:hAnsi="宋体" w:eastAsia="宋体" w:cs="宋体"/>
          <w:color w:val="auto"/>
          <w:spacing w:val="0"/>
          <w:sz w:val="24"/>
          <w:szCs w:val="24"/>
        </w:rPr>
        <w:t>个工作日内将全部交易价款划转至转让方指定账户。</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四</w:t>
      </w:r>
      <w:r>
        <w:rPr>
          <w:rFonts w:hint="eastAsia" w:ascii="宋体" w:hAnsi="宋体" w:eastAsia="宋体" w:cs="宋体"/>
          <w:color w:val="auto"/>
          <w:spacing w:val="0"/>
          <w:sz w:val="24"/>
          <w:szCs w:val="24"/>
        </w:rPr>
        <w:t>）竞买人须承诺，本次转让为按标的现状交接，</w:t>
      </w:r>
      <w:r>
        <w:rPr>
          <w:rFonts w:hint="eastAsia" w:ascii="宋体" w:hAnsi="宋体" w:cs="宋体"/>
          <w:color w:val="auto"/>
          <w:spacing w:val="0"/>
          <w:sz w:val="24"/>
          <w:szCs w:val="24"/>
          <w:lang w:val="en-US" w:eastAsia="zh-CN"/>
        </w:rPr>
        <w:t>买受人</w:t>
      </w:r>
      <w:r>
        <w:rPr>
          <w:rFonts w:hint="eastAsia" w:ascii="宋体" w:hAnsi="宋体" w:eastAsia="宋体" w:cs="宋体"/>
          <w:color w:val="auto"/>
          <w:spacing w:val="0"/>
          <w:sz w:val="24"/>
          <w:szCs w:val="24"/>
        </w:rPr>
        <w:t>同意按照标的资产现有状况接收标的。</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Arial" w:hAnsi="Arial" w:eastAsia="Arial" w:cs="Arial"/>
          <w:i w:val="0"/>
          <w:iCs w:val="0"/>
          <w:caps w:val="0"/>
          <w:color w:val="000000"/>
          <w:spacing w:val="0"/>
          <w:sz w:val="24"/>
          <w:szCs w:val="24"/>
          <w:shd w:val="clear" w:fill="FFFFFF"/>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五</w:t>
      </w:r>
      <w:r>
        <w:rPr>
          <w:rFonts w:hint="eastAsia" w:ascii="宋体" w:hAnsi="宋体" w:eastAsia="宋体" w:cs="宋体"/>
          <w:color w:val="auto"/>
          <w:spacing w:val="0"/>
          <w:sz w:val="24"/>
          <w:szCs w:val="24"/>
        </w:rPr>
        <w:t>）竞买人须承</w:t>
      </w:r>
      <w:r>
        <w:rPr>
          <w:rFonts w:hint="eastAsia" w:ascii="Arial" w:hAnsi="Arial" w:eastAsia="Arial" w:cs="Arial"/>
          <w:i w:val="0"/>
          <w:iCs w:val="0"/>
          <w:caps w:val="0"/>
          <w:color w:val="000000"/>
          <w:spacing w:val="0"/>
          <w:sz w:val="24"/>
          <w:szCs w:val="24"/>
          <w:shd w:val="clear" w:fill="FFFFFF"/>
        </w:rPr>
        <w:t>诺，自行承担标的资产的拆除、装卸、运输等相关费用；现场核对好资产附件，自行准备拆解、装卸、运输等器具与机械等，所有作业器具与行为须符合转让方生产现场安全管理制度，不得影响转让方正常生产秩序，拉运标的资产出厂必须出具由转让方开具的出门凭证，无证不得出厂。</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六</w:t>
      </w:r>
      <w:r>
        <w:rPr>
          <w:rFonts w:hint="eastAsia" w:ascii="宋体" w:hAnsi="宋体" w:eastAsia="宋体" w:cs="宋体"/>
          <w:color w:val="auto"/>
          <w:spacing w:val="0"/>
          <w:sz w:val="24"/>
          <w:szCs w:val="24"/>
        </w:rPr>
        <w:t>）竞买人须承诺，</w:t>
      </w:r>
      <w:r>
        <w:rPr>
          <w:rFonts w:hint="eastAsia" w:ascii="Arial" w:hAnsi="Arial" w:eastAsia="Arial" w:cs="Arial"/>
          <w:i w:val="0"/>
          <w:iCs w:val="0"/>
          <w:caps w:val="0"/>
          <w:color w:val="000000"/>
          <w:spacing w:val="0"/>
          <w:sz w:val="24"/>
          <w:szCs w:val="24"/>
          <w:shd w:val="clear" w:fill="FFFFFF"/>
        </w:rPr>
        <w:t>拆除标的资产过程中不得破坏转让方的房屋建筑物，确需拆除房屋时应事先征得转让方同意，并事后恢复原样。同时，承担破坏标的资产房屋墙体、地面与恢复原状、卫生清理等工作产生的所有相关费用以及期间发生的安全责任</w:t>
      </w:r>
      <w:r>
        <w:rPr>
          <w:rFonts w:hint="eastAsia" w:ascii="宋体" w:hAnsi="宋体" w:eastAsia="宋体" w:cs="宋体"/>
          <w:color w:val="auto"/>
          <w:spacing w:val="0"/>
          <w:sz w:val="24"/>
          <w:szCs w:val="24"/>
        </w:rPr>
        <w:t>。</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七</w:t>
      </w: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竞买人</w:t>
      </w:r>
      <w:r>
        <w:rPr>
          <w:rFonts w:hint="eastAsia" w:ascii="宋体" w:hAnsi="宋体" w:eastAsia="宋体" w:cs="宋体"/>
          <w:color w:val="auto"/>
          <w:spacing w:val="0"/>
          <w:sz w:val="24"/>
          <w:szCs w:val="24"/>
        </w:rPr>
        <w:t>须承诺，在拆解、装卸、运输等过程中发生的人身伤害等一切安全事故及经济赔偿均由受让方承担，转让方不承担任何责任和费用。</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lang w:val="en-US" w:eastAsia="zh-CN"/>
        </w:rPr>
      </w:pP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八</w:t>
      </w:r>
      <w:r>
        <w:rPr>
          <w:rFonts w:hint="eastAsia" w:ascii="宋体" w:hAnsi="宋体" w:cs="宋体"/>
          <w:color w:val="auto"/>
          <w:spacing w:val="0"/>
          <w:sz w:val="24"/>
          <w:szCs w:val="24"/>
          <w:lang w:eastAsia="zh-CN"/>
        </w:rPr>
        <w:t>）</w:t>
      </w:r>
      <w:r>
        <w:rPr>
          <w:rFonts w:hint="eastAsia" w:ascii="宋体" w:hAnsi="宋体" w:eastAsia="宋体" w:cs="宋体"/>
          <w:color w:val="auto"/>
          <w:spacing w:val="0"/>
          <w:sz w:val="24"/>
          <w:szCs w:val="24"/>
        </w:rPr>
        <w:t>竞买人须承诺，在挂牌公告期间已自行对标的资产进行了全面了解，一经递交受让申请并交纳交易保证金后，即表明理解并接受本次资产转让的所有内容及程序，完全了解与认可转让标的状况以及存在的瑕疵等一切内容，并自行承担受让标的所带来的一切风险和后果；成为最终受让方后不得以不了解转让标的为由退还转让标的，否则将视为违约；非因转让方原因所引发的风险因素，由受让方自行承担。</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五、瑕疵声明</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（一）拍卖人及工作人员对拍卖标的所作的介绍是对拍卖标的概括性描述，不构成对拍卖标的的任何担保。竞买人应自行认定拍卖标的有关材料</w:t>
      </w:r>
      <w:r>
        <w:rPr>
          <w:rFonts w:hint="eastAsia" w:ascii="宋体" w:hAnsi="宋体" w:eastAsia="宋体" w:cs="宋体"/>
          <w:color w:val="auto"/>
          <w:spacing w:val="0"/>
          <w:sz w:val="24"/>
          <w:szCs w:val="24"/>
          <w:lang w:val="en-US" w:eastAsia="zh-CN"/>
        </w:rPr>
        <w:t>的</w:t>
      </w:r>
      <w:r>
        <w:rPr>
          <w:rFonts w:hint="eastAsia" w:ascii="宋体" w:hAnsi="宋体" w:eastAsia="宋体" w:cs="宋体"/>
          <w:color w:val="auto"/>
          <w:spacing w:val="0"/>
          <w:sz w:val="24"/>
          <w:szCs w:val="24"/>
        </w:rPr>
        <w:t>真实性并对自己的行为负责。拍卖人有权于拍卖会前修订《拍卖规则》。</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（二）标的</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均按现场展示的状况及状态进行现状转让和交接，转让方对</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所作出的说明及相关资料均是对标的所作的参考性说明，不作为转让方对</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品质的任何担保，也不作为</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现状的法律依据和标的移交的凭据。本拍卖人不保证委托的标的不存在其他瑕疵，竞买人应认真、审慎地了解标的的实际情况、瑕疵及可能存在的瑕疵。竞买人竞价应谨慎，一经参拍，即表示自愿承担本次拍卖会拍卖标的的所有瑕疵责任，并自愿接受标的现状。</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（三）本次拍卖标的成交价不包括</w:t>
      </w:r>
      <w:r>
        <w:rPr>
          <w:rFonts w:hint="eastAsia" w:ascii="宋体" w:hAnsi="宋体" w:eastAsia="宋体" w:cs="宋体"/>
          <w:color w:val="auto"/>
          <w:spacing w:val="0"/>
          <w:sz w:val="24"/>
          <w:szCs w:val="24"/>
          <w:lang w:val="en-US" w:eastAsia="zh-CN"/>
        </w:rPr>
        <w:t>交易费用</w:t>
      </w:r>
      <w:r>
        <w:rPr>
          <w:rFonts w:hint="eastAsia" w:ascii="宋体" w:hAnsi="宋体" w:eastAsia="宋体" w:cs="宋体"/>
          <w:color w:val="auto"/>
          <w:spacing w:val="0"/>
          <w:sz w:val="24"/>
          <w:szCs w:val="24"/>
        </w:rPr>
        <w:t>及其他费用。</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四</w:t>
      </w:r>
      <w:r>
        <w:rPr>
          <w:rFonts w:hint="eastAsia" w:ascii="宋体" w:hAnsi="宋体" w:cs="宋体"/>
          <w:color w:val="auto"/>
          <w:spacing w:val="0"/>
          <w:sz w:val="24"/>
          <w:szCs w:val="24"/>
          <w:lang w:eastAsia="zh-CN"/>
        </w:rPr>
        <w:t>）</w:t>
      </w:r>
      <w:r>
        <w:rPr>
          <w:rFonts w:hint="eastAsia" w:ascii="宋体" w:hAnsi="宋体" w:eastAsia="宋体" w:cs="宋体"/>
          <w:color w:val="auto"/>
          <w:spacing w:val="0"/>
          <w:sz w:val="24"/>
          <w:szCs w:val="24"/>
        </w:rPr>
        <w:t>其他事项详见</w:t>
      </w:r>
      <w:r>
        <w:rPr>
          <w:rFonts w:hint="eastAsia" w:ascii="宋体" w:hAnsi="宋体"/>
          <w:color w:val="auto"/>
          <w:sz w:val="24"/>
          <w:lang w:val="en-US" w:eastAsia="zh-CN"/>
        </w:rPr>
        <w:t>鲁德信评报字[2025]第016号</w:t>
      </w:r>
      <w:r>
        <w:rPr>
          <w:rFonts w:hint="eastAsia" w:ascii="宋体" w:hAnsi="宋体" w:eastAsia="宋体" w:cs="宋体"/>
          <w:color w:val="auto"/>
          <w:spacing w:val="0"/>
          <w:sz w:val="24"/>
          <w:szCs w:val="24"/>
        </w:rPr>
        <w:t>《资产评估报告》。</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六</w:t>
      </w:r>
      <w:r>
        <w:rPr>
          <w:rFonts w:hint="eastAsia" w:ascii="宋体" w:hAnsi="宋体" w:eastAsia="宋体" w:cs="宋体"/>
          <w:color w:val="auto"/>
          <w:spacing w:val="0"/>
          <w:sz w:val="24"/>
          <w:szCs w:val="24"/>
        </w:rPr>
        <w:t>、拍卖成交后，</w:t>
      </w:r>
      <w:r>
        <w:rPr>
          <w:rFonts w:hint="eastAsia" w:ascii="宋体" w:hAnsi="宋体" w:eastAsia="宋体" w:cs="宋体"/>
          <w:color w:val="auto"/>
          <w:spacing w:val="0"/>
          <w:sz w:val="24"/>
          <w:szCs w:val="24"/>
          <w:lang w:val="en-US" w:eastAsia="zh-CN"/>
        </w:rPr>
        <w:t>自被确定为买受人</w:t>
      </w:r>
      <w:r>
        <w:rPr>
          <w:rFonts w:hint="eastAsia" w:ascii="宋体" w:hAnsi="宋体" w:cs="宋体"/>
          <w:color w:val="auto"/>
          <w:spacing w:val="0"/>
          <w:sz w:val="24"/>
          <w:szCs w:val="24"/>
          <w:lang w:val="en-US" w:eastAsia="zh-CN"/>
        </w:rPr>
        <w:t>之</w:t>
      </w:r>
      <w:r>
        <w:rPr>
          <w:rFonts w:hint="eastAsia" w:ascii="宋体" w:hAnsi="宋体" w:eastAsia="宋体" w:cs="宋体"/>
          <w:color w:val="auto"/>
          <w:spacing w:val="0"/>
          <w:sz w:val="24"/>
          <w:szCs w:val="24"/>
          <w:lang w:val="en-US" w:eastAsia="zh-CN"/>
        </w:rPr>
        <w:t>日起</w:t>
      </w:r>
      <w:r>
        <w:rPr>
          <w:rFonts w:hint="eastAsia" w:ascii="宋体" w:hAnsi="宋体" w:cs="宋体"/>
          <w:color w:val="auto"/>
          <w:spacing w:val="0"/>
          <w:sz w:val="24"/>
          <w:szCs w:val="24"/>
          <w:lang w:val="en-US" w:eastAsia="zh-CN"/>
        </w:rPr>
        <w:t>2</w:t>
      </w:r>
      <w:r>
        <w:rPr>
          <w:rFonts w:hint="eastAsia" w:ascii="宋体" w:hAnsi="宋体" w:eastAsia="宋体" w:cs="宋体"/>
          <w:color w:val="auto"/>
          <w:spacing w:val="0"/>
          <w:sz w:val="24"/>
          <w:szCs w:val="24"/>
          <w:lang w:val="en-US" w:eastAsia="zh-CN"/>
        </w:rPr>
        <w:t>个工作日内</w:t>
      </w:r>
      <w:r>
        <w:rPr>
          <w:rFonts w:hint="eastAsia" w:ascii="宋体" w:hAnsi="宋体" w:eastAsia="宋体" w:cs="宋体"/>
          <w:color w:val="auto"/>
          <w:spacing w:val="0"/>
          <w:sz w:val="24"/>
          <w:szCs w:val="24"/>
        </w:rPr>
        <w:t>与拍卖人签订《拍卖成交确认书》</w:t>
      </w: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凭拍卖成交确认书与</w:t>
      </w:r>
      <w:r>
        <w:rPr>
          <w:rFonts w:hint="eastAsia" w:ascii="宋体" w:hAnsi="宋体" w:eastAsia="宋体" w:cs="宋体"/>
          <w:color w:val="auto"/>
          <w:spacing w:val="0"/>
          <w:sz w:val="24"/>
          <w:szCs w:val="24"/>
        </w:rPr>
        <w:t>转让方签署《资产交易合同》</w:t>
      </w: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未成交竞买人的保证金本公司将在5个工作日内无息退还。</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lang w:eastAsia="zh-CN"/>
        </w:rPr>
        <w:t>七、</w:t>
      </w:r>
      <w:r>
        <w:rPr>
          <w:rFonts w:hint="eastAsia" w:ascii="宋体" w:hAnsi="宋体" w:eastAsia="宋体" w:cs="宋体"/>
          <w:b/>
          <w:bCs/>
          <w:i w:val="0"/>
          <w:iCs w:val="0"/>
          <w:caps w:val="0"/>
          <w:color w:val="auto"/>
          <w:spacing w:val="0"/>
          <w:sz w:val="24"/>
          <w:szCs w:val="24"/>
          <w:shd w:val="clear" w:color="auto" w:fill="FFFFFF"/>
          <w:lang w:eastAsia="zh-CN"/>
        </w:rPr>
        <w:t>拍卖成交后</w:t>
      </w:r>
      <w:r>
        <w:rPr>
          <w:rFonts w:hint="eastAsia" w:ascii="宋体" w:hAnsi="宋体" w:cs="宋体"/>
          <w:b/>
          <w:bCs/>
          <w:i w:val="0"/>
          <w:iCs w:val="0"/>
          <w:caps w:val="0"/>
          <w:color w:val="auto"/>
          <w:spacing w:val="0"/>
          <w:sz w:val="24"/>
          <w:szCs w:val="24"/>
          <w:shd w:val="clear" w:color="auto" w:fill="FFFFFF"/>
          <w:lang w:val="en-US" w:eastAsia="zh-CN"/>
        </w:rPr>
        <w:t>，买受人应向本公司支付佣金，佣金为成交价的5%</w:t>
      </w:r>
      <w:r>
        <w:rPr>
          <w:rFonts w:hint="eastAsia" w:ascii="宋体" w:hAnsi="宋体" w:cs="宋体"/>
          <w:i w:val="0"/>
          <w:iCs w:val="0"/>
          <w:caps w:val="0"/>
          <w:color w:val="auto"/>
          <w:spacing w:val="0"/>
          <w:sz w:val="24"/>
          <w:szCs w:val="24"/>
          <w:shd w:val="clear" w:color="auto" w:fill="FFFFFF"/>
          <w:lang w:eastAsia="zh-CN"/>
        </w:rPr>
        <w:t>。</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cs="宋体"/>
          <w:i w:val="0"/>
          <w:iCs w:val="0"/>
          <w:caps w:val="0"/>
          <w:color w:val="auto"/>
          <w:spacing w:val="0"/>
          <w:sz w:val="24"/>
          <w:szCs w:val="24"/>
          <w:shd w:val="clear" w:color="auto" w:fill="FFFFFF"/>
          <w:lang w:val="en-US" w:eastAsia="zh-CN"/>
        </w:rPr>
        <w:t>八</w:t>
      </w:r>
      <w:r>
        <w:rPr>
          <w:rFonts w:hint="eastAsia" w:ascii="宋体" w:hAnsi="宋体" w:eastAsia="宋体" w:cs="宋体"/>
          <w:i w:val="0"/>
          <w:iCs w:val="0"/>
          <w:caps w:val="0"/>
          <w:color w:val="auto"/>
          <w:spacing w:val="0"/>
          <w:sz w:val="24"/>
          <w:szCs w:val="24"/>
          <w:shd w:val="clear" w:color="auto" w:fill="FFFFFF"/>
        </w:rPr>
        <w:t>、本拍卖人不负责该项目</w:t>
      </w:r>
      <w:r>
        <w:rPr>
          <w:rFonts w:hint="eastAsia" w:ascii="宋体" w:hAnsi="宋体" w:cs="宋体"/>
          <w:i w:val="0"/>
          <w:iCs w:val="0"/>
          <w:caps w:val="0"/>
          <w:color w:val="auto"/>
          <w:spacing w:val="0"/>
          <w:sz w:val="24"/>
          <w:szCs w:val="24"/>
          <w:shd w:val="clear" w:color="auto" w:fill="FFFFFF"/>
          <w:lang w:val="en-US" w:eastAsia="zh-CN"/>
        </w:rPr>
        <w:t>产权</w:t>
      </w:r>
      <w:r>
        <w:rPr>
          <w:rFonts w:hint="eastAsia" w:ascii="宋体" w:hAnsi="宋体" w:eastAsia="宋体" w:cs="宋体"/>
          <w:i w:val="0"/>
          <w:iCs w:val="0"/>
          <w:caps w:val="0"/>
          <w:color w:val="auto"/>
          <w:spacing w:val="0"/>
          <w:sz w:val="24"/>
          <w:szCs w:val="24"/>
          <w:shd w:val="clear" w:color="auto" w:fill="FFFFFF"/>
        </w:rPr>
        <w:t>的移交、监交工作。</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i w:val="0"/>
          <w:iCs w:val="0"/>
          <w:caps w:val="0"/>
          <w:color w:val="auto"/>
          <w:spacing w:val="0"/>
          <w:sz w:val="24"/>
          <w:szCs w:val="24"/>
          <w:shd w:val="clear" w:color="auto" w:fill="FFFFFF"/>
          <w:lang w:val="en-US" w:eastAsia="zh-CN"/>
        </w:rPr>
        <w:t>九</w:t>
      </w:r>
      <w:r>
        <w:rPr>
          <w:rFonts w:hint="eastAsia" w:ascii="宋体" w:hAnsi="宋体" w:eastAsia="宋体" w:cs="宋体"/>
          <w:color w:val="auto"/>
          <w:spacing w:val="0"/>
          <w:sz w:val="24"/>
          <w:szCs w:val="24"/>
        </w:rPr>
        <w:t>、如买受人有下列行为之一的，即构成违约。买受人违约的，竞买保证金不予退还，买受人不得参与本标的的再行拍卖。本拍卖标的再行拍卖，原买受人应当支付第一次拍卖中本人及委托人应当支付的</w:t>
      </w:r>
      <w:r>
        <w:rPr>
          <w:rFonts w:hint="eastAsia" w:ascii="宋体" w:hAnsi="宋体" w:eastAsia="宋体" w:cs="宋体"/>
          <w:color w:val="auto"/>
          <w:spacing w:val="0"/>
          <w:sz w:val="24"/>
          <w:szCs w:val="24"/>
          <w:lang w:val="en-US" w:eastAsia="zh-CN"/>
        </w:rPr>
        <w:t>交易费用</w:t>
      </w:r>
      <w:r>
        <w:rPr>
          <w:rFonts w:hint="eastAsia" w:ascii="宋体" w:hAnsi="宋体" w:eastAsia="宋体" w:cs="宋体"/>
          <w:color w:val="auto"/>
          <w:spacing w:val="0"/>
          <w:sz w:val="24"/>
          <w:szCs w:val="24"/>
        </w:rPr>
        <w:t>。再行拍卖的成交价低于原拍卖成交价的，原买受人应当补足差额。同时，拍卖人有权对未按本规则履行约定义务的买受人诉诸法律，要求其履行约定义务，并赔偿拍卖人因其违约造成的一切损失。</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（一）买受人提供虚假、失实材料的；</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（二）买受人串通或干扰其他竞买人公平竞争等扰乱正常秩序的；</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（三）买受人拒绝在《拍卖成交确认书》上签字的；</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（四）买受人拒绝或逾期签署《</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交易合同》的；</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（五）买受人在规定期限内不办理</w:t>
      </w:r>
      <w:r>
        <w:rPr>
          <w:rFonts w:hint="eastAsia" w:ascii="宋体" w:hAnsi="宋体" w:cs="宋体"/>
          <w:color w:val="auto"/>
          <w:spacing w:val="0"/>
          <w:sz w:val="24"/>
          <w:szCs w:val="24"/>
          <w:lang w:val="en-US" w:eastAsia="zh-CN"/>
        </w:rPr>
        <w:t>产权</w:t>
      </w:r>
      <w:r>
        <w:rPr>
          <w:rFonts w:hint="eastAsia" w:ascii="宋体" w:hAnsi="宋体" w:eastAsia="宋体" w:cs="宋体"/>
          <w:color w:val="auto"/>
          <w:spacing w:val="0"/>
          <w:sz w:val="24"/>
          <w:szCs w:val="24"/>
          <w:lang w:val="en-US" w:eastAsia="zh-CN"/>
        </w:rPr>
        <w:t>交割等</w:t>
      </w:r>
      <w:r>
        <w:rPr>
          <w:rFonts w:hint="eastAsia" w:ascii="宋体" w:hAnsi="宋体" w:eastAsia="宋体" w:cs="宋体"/>
          <w:color w:val="auto"/>
          <w:spacing w:val="0"/>
          <w:sz w:val="24"/>
          <w:szCs w:val="24"/>
        </w:rPr>
        <w:t>有关手续的；</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六</w:t>
      </w:r>
      <w:r>
        <w:rPr>
          <w:rFonts w:hint="eastAsia" w:ascii="宋体" w:hAnsi="宋体" w:eastAsia="宋体" w:cs="宋体"/>
          <w:color w:val="auto"/>
          <w:spacing w:val="0"/>
          <w:sz w:val="24"/>
          <w:szCs w:val="24"/>
        </w:rPr>
        <w:t>）买受人逾期未履行相应付款义务的。</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eastAsia="zh-CN"/>
        </w:rPr>
        <w:t>十</w:t>
      </w:r>
      <w:r>
        <w:rPr>
          <w:rFonts w:hint="eastAsia" w:ascii="宋体" w:hAnsi="宋体" w:eastAsia="宋体" w:cs="宋体"/>
          <w:color w:val="auto"/>
          <w:spacing w:val="0"/>
          <w:sz w:val="24"/>
          <w:szCs w:val="24"/>
        </w:rPr>
        <w:t>、本次拍卖采用网络竞价方式。</w:t>
      </w:r>
      <w:r>
        <w:rPr>
          <w:rFonts w:hint="eastAsia" w:ascii="宋体" w:hAnsi="宋体" w:cs="宋体"/>
          <w:color w:val="auto"/>
          <w:spacing w:val="0"/>
          <w:sz w:val="24"/>
          <w:szCs w:val="24"/>
          <w:lang w:val="en-US" w:eastAsia="zh-CN"/>
        </w:rPr>
        <w:t>通过</w:t>
      </w:r>
      <w:r>
        <w:rPr>
          <w:rFonts w:hint="eastAsia" w:ascii="宋体" w:hAnsi="宋体" w:eastAsia="宋体" w:cs="宋体"/>
          <w:color w:val="auto"/>
          <w:spacing w:val="0"/>
          <w:sz w:val="24"/>
          <w:szCs w:val="24"/>
        </w:rPr>
        <w:t>“资产交易网-资产交易竞价大厅（网址http://www.sdcqpm.com/）”</w:t>
      </w:r>
      <w:r>
        <w:rPr>
          <w:rFonts w:hint="eastAsia" w:ascii="宋体" w:hAnsi="宋体" w:cs="宋体"/>
          <w:color w:val="auto"/>
          <w:spacing w:val="0"/>
          <w:sz w:val="24"/>
          <w:szCs w:val="24"/>
          <w:lang w:val="en-US" w:eastAsia="zh-CN"/>
        </w:rPr>
        <w:t>竞价</w:t>
      </w:r>
      <w:r>
        <w:rPr>
          <w:rFonts w:hint="eastAsia" w:ascii="宋体" w:hAnsi="宋体" w:eastAsia="宋体" w:cs="宋体"/>
          <w:color w:val="auto"/>
          <w:spacing w:val="0"/>
          <w:sz w:val="24"/>
          <w:szCs w:val="24"/>
        </w:rPr>
        <w:t>。竞买人应于竞价前注册完毕网络竞价账号。</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（1）竞买人应自行注册网络拍卖账号。</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2）网络竞价过程中，如遇不可抗力，包括但不限于网络不通畅、竞价系统出现故障、黑客攻击等事由，出现信息中断、竞价时间不完整、图文变异、系统瘫痪、竞买人无法在网上出价等情形，导致拍卖会无法正常进行，</w:t>
      </w:r>
      <w:r>
        <w:rPr>
          <w:rFonts w:hint="eastAsia" w:ascii="宋体" w:hAnsi="宋体" w:cs="宋体"/>
          <w:color w:val="auto"/>
          <w:spacing w:val="0"/>
          <w:sz w:val="24"/>
          <w:szCs w:val="24"/>
          <w:lang w:val="en-US" w:eastAsia="zh-CN"/>
        </w:rPr>
        <w:t>拍卖人</w:t>
      </w:r>
      <w:r>
        <w:rPr>
          <w:rFonts w:hint="eastAsia" w:ascii="宋体" w:hAnsi="宋体" w:eastAsia="宋体" w:cs="宋体"/>
          <w:color w:val="auto"/>
          <w:spacing w:val="0"/>
          <w:sz w:val="24"/>
          <w:szCs w:val="24"/>
        </w:rPr>
        <w:t>有权延迟、暂停或另行举行拍卖会。若拍卖记录可以恢复的，重新启动竞价后，起始价为网络中断时的最高有效报价；若竞价记录无法恢复的，底价为标的起始价。如竞买人自身操作问题导致无法参加竞价的，由竞买人自行负责。通过资产拍卖竞价系统进行网络竞价的竞买人，承诺已经对可能发生的故障有充分准备，并放弃因此类故障要求</w:t>
      </w:r>
      <w:r>
        <w:rPr>
          <w:rFonts w:hint="eastAsia" w:ascii="宋体" w:hAnsi="宋体" w:cs="宋体"/>
          <w:color w:val="auto"/>
          <w:spacing w:val="0"/>
          <w:sz w:val="24"/>
          <w:szCs w:val="24"/>
          <w:lang w:val="en-US" w:eastAsia="zh-CN"/>
        </w:rPr>
        <w:t>拍卖人</w:t>
      </w:r>
      <w:r>
        <w:rPr>
          <w:rFonts w:hint="eastAsia" w:ascii="宋体" w:hAnsi="宋体" w:eastAsia="宋体" w:cs="宋体"/>
          <w:color w:val="auto"/>
          <w:spacing w:val="0"/>
          <w:sz w:val="24"/>
          <w:szCs w:val="24"/>
        </w:rPr>
        <w:t>承担任何赔偿责任。</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3）竞买人应对自己的账号和密码进行保密，在本系统上以竞买人的帐号和密码登录后进行的操作，均被视为竞买人的行为，竞买人应当对以其帐号进行的所有活动和事件负法律责任。竞买人报价金额的币种仅限为人民币，报价前须仔细核对报价金额及单位，确认无误后方可出价。竞买人报价一经确认，竞价系统均有记录，不得撤回或撤销。竞买人不得扰乱竞价秩序，更不得恶意串通，影响或操纵其他竞买人竞价，如有发现将取消其竞买资格，没收竞买保证金，并追究其相应的法律责任。</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val="en-US" w:eastAsia="zh-CN"/>
        </w:rPr>
        <w:t>十</w:t>
      </w:r>
      <w:r>
        <w:rPr>
          <w:rFonts w:hint="eastAsia" w:ascii="宋体" w:hAnsi="宋体" w:cs="宋体"/>
          <w:color w:val="auto"/>
          <w:spacing w:val="0"/>
          <w:sz w:val="24"/>
          <w:szCs w:val="24"/>
          <w:lang w:val="en-US" w:eastAsia="zh-CN"/>
        </w:rPr>
        <w:t>一</w:t>
      </w:r>
      <w:r>
        <w:rPr>
          <w:rFonts w:hint="eastAsia" w:ascii="宋体" w:hAnsi="宋体" w:eastAsia="宋体" w:cs="宋体"/>
          <w:color w:val="auto"/>
          <w:spacing w:val="0"/>
          <w:sz w:val="24"/>
          <w:szCs w:val="24"/>
        </w:rPr>
        <w:t>、竞买人一经在本文件上签字即表明同意遵循本规则之规定，并对自己竞买行为负责，不得影响他人竞买秩序。</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十</w:t>
      </w:r>
      <w:r>
        <w:rPr>
          <w:rFonts w:hint="eastAsia" w:ascii="宋体" w:hAnsi="宋体" w:cs="宋体"/>
          <w:color w:val="auto"/>
          <w:spacing w:val="0"/>
          <w:sz w:val="24"/>
          <w:szCs w:val="24"/>
          <w:lang w:val="en-US" w:eastAsia="zh-CN"/>
        </w:rPr>
        <w:t>二</w:t>
      </w:r>
      <w:r>
        <w:rPr>
          <w:rFonts w:hint="eastAsia" w:ascii="宋体" w:hAnsi="宋体" w:eastAsia="宋体" w:cs="宋体"/>
          <w:color w:val="auto"/>
          <w:spacing w:val="0"/>
          <w:sz w:val="24"/>
          <w:szCs w:val="24"/>
          <w:lang w:val="en-US" w:eastAsia="zh-CN"/>
        </w:rPr>
        <w:t>、本《拍卖规则》复印件、扫描件与原价具有同样法律效力。</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cs="宋体"/>
          <w:color w:val="auto"/>
          <w:spacing w:val="0"/>
          <w:sz w:val="24"/>
          <w:szCs w:val="24"/>
          <w:lang w:val="en-US" w:eastAsia="zh-CN"/>
        </w:rPr>
      </w:pPr>
      <w:r>
        <w:rPr>
          <w:rFonts w:hint="eastAsia" w:ascii="宋体" w:hAnsi="宋体" w:cs="宋体"/>
          <w:color w:val="auto"/>
          <w:spacing w:val="0"/>
          <w:sz w:val="24"/>
          <w:szCs w:val="24"/>
          <w:lang w:val="en-US" w:eastAsia="zh-CN"/>
        </w:rPr>
        <w:t>十三、竞买人在现场勘探和交付保证金后，需向我司邮寄已签字按手印的资料，资料包含《拍卖规则》《现场勘探书》身份证复印件、营业执照复印件（公司报名需提供）。邮寄地址：山东省济南市历城区舜泰北路789号山东信息通信技术研究院B座14楼国赢资本，收件人：杨经理，联系电话18560113961。</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pacing w:val="0"/>
          <w:sz w:val="24"/>
          <w:szCs w:val="24"/>
        </w:rPr>
      </w:pPr>
    </w:p>
    <w:p>
      <w:pPr>
        <w:pStyle w:val="3"/>
        <w:keepNext w:val="0"/>
        <w:keepLines w:val="0"/>
        <w:pageBreakBefore w:val="0"/>
        <w:widowControl w:val="0"/>
        <w:kinsoku/>
        <w:overflowPunct/>
        <w:topLinePunct w:val="0"/>
        <w:autoSpaceDE/>
        <w:autoSpaceDN/>
        <w:bidi w:val="0"/>
        <w:adjustRightInd/>
        <w:snapToGrid/>
        <w:spacing w:line="400" w:lineRule="exac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400" w:lineRule="exact"/>
        <w:jc w:val="right"/>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eastAsia="zh-CN"/>
        </w:rPr>
        <w:t>山东国赢拍卖</w:t>
      </w:r>
      <w:r>
        <w:rPr>
          <w:rFonts w:hint="eastAsia" w:ascii="宋体" w:hAnsi="宋体" w:eastAsia="宋体" w:cs="宋体"/>
          <w:color w:val="auto"/>
          <w:spacing w:val="0"/>
          <w:sz w:val="24"/>
          <w:szCs w:val="24"/>
        </w:rPr>
        <w:t>有限公司</w:t>
      </w:r>
    </w:p>
    <w:p>
      <w:pPr>
        <w:keepNext w:val="0"/>
        <w:keepLines w:val="0"/>
        <w:pageBreakBefore w:val="0"/>
        <w:widowControl w:val="0"/>
        <w:kinsoku/>
        <w:wordWrap/>
        <w:overflowPunct/>
        <w:topLinePunct w:val="0"/>
        <w:autoSpaceDE/>
        <w:autoSpaceDN/>
        <w:bidi w:val="0"/>
        <w:adjustRightInd/>
        <w:snapToGrid/>
        <w:spacing w:line="400" w:lineRule="exact"/>
        <w:jc w:val="righ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rPr>
          <w:rFonts w:hint="eastAsia" w:ascii="宋体" w:hAnsi="宋体" w:cs="宋体"/>
          <w:color w:val="auto"/>
          <w:spacing w:val="0"/>
          <w:sz w:val="24"/>
          <w:szCs w:val="24"/>
          <w:lang w:val="en-US" w:eastAsia="zh-CN"/>
        </w:rPr>
        <w:t>2025</w:t>
      </w:r>
      <w:r>
        <w:rPr>
          <w:rFonts w:hint="eastAsia" w:ascii="宋体" w:hAnsi="宋体" w:eastAsia="宋体" w:cs="宋体"/>
          <w:color w:val="auto"/>
          <w:spacing w:val="0"/>
          <w:sz w:val="24"/>
          <w:szCs w:val="24"/>
        </w:rPr>
        <w:t>年</w:t>
      </w:r>
      <w:r>
        <w:rPr>
          <w:rFonts w:hint="eastAsia" w:ascii="宋体" w:hAnsi="宋体" w:cs="宋体"/>
          <w:color w:val="auto"/>
          <w:spacing w:val="0"/>
          <w:sz w:val="24"/>
          <w:szCs w:val="24"/>
          <w:lang w:val="en-US" w:eastAsia="zh-CN"/>
        </w:rPr>
        <w:t>4</w:t>
      </w:r>
      <w:r>
        <w:rPr>
          <w:rFonts w:hint="eastAsia" w:ascii="宋体" w:hAnsi="宋体" w:eastAsia="宋体" w:cs="宋体"/>
          <w:color w:val="auto"/>
          <w:spacing w:val="0"/>
          <w:sz w:val="24"/>
          <w:szCs w:val="24"/>
        </w:rPr>
        <w:t>月</w:t>
      </w:r>
      <w:r>
        <w:rPr>
          <w:rFonts w:hint="eastAsia" w:ascii="宋体" w:hAnsi="宋体" w:cs="宋体"/>
          <w:color w:val="auto"/>
          <w:spacing w:val="0"/>
          <w:sz w:val="24"/>
          <w:szCs w:val="24"/>
          <w:lang w:val="en-US" w:eastAsia="zh-CN"/>
        </w:rPr>
        <w:t>21</w:t>
      </w:r>
      <w:r>
        <w:rPr>
          <w:rFonts w:hint="eastAsia" w:ascii="宋体" w:hAnsi="宋体" w:eastAsia="宋体" w:cs="宋体"/>
          <w:color w:val="auto"/>
          <w:spacing w:val="0"/>
          <w:sz w:val="24"/>
          <w:szCs w:val="24"/>
        </w:rPr>
        <w:t>日</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竞买人已被告知并完全接受上述《拍卖规则》之规定。</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竞买人（盖章</w:t>
      </w:r>
      <w:r>
        <w:rPr>
          <w:rFonts w:hint="eastAsia" w:ascii="宋体" w:hAnsi="宋体" w:eastAsia="宋体" w:cs="宋体"/>
          <w:color w:val="auto"/>
          <w:spacing w:val="0"/>
          <w:sz w:val="24"/>
          <w:szCs w:val="24"/>
          <w:lang w:val="en-US" w:eastAsia="zh-CN"/>
        </w:rPr>
        <w:t>/</w:t>
      </w:r>
      <w:r>
        <w:rPr>
          <w:rFonts w:hint="eastAsia" w:ascii="宋体" w:hAnsi="宋体" w:eastAsia="宋体" w:cs="宋体"/>
          <w:color w:val="auto"/>
          <w:spacing w:val="0"/>
          <w:sz w:val="24"/>
          <w:szCs w:val="24"/>
        </w:rPr>
        <w:t>签字）：</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default"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联系电话：</w:t>
      </w:r>
    </w:p>
    <w:p>
      <w:pPr>
        <w:pStyle w:val="3"/>
        <w:keepNext w:val="0"/>
        <w:keepLines w:val="0"/>
        <w:pageBreakBefore w:val="0"/>
        <w:widowControl w:val="0"/>
        <w:kinsoku/>
        <w:overflowPunct/>
        <w:topLinePunct w:val="0"/>
        <w:autoSpaceDE/>
        <w:autoSpaceDN/>
        <w:bidi w:val="0"/>
        <w:adjustRightInd/>
        <w:snapToGrid/>
        <w:spacing w:line="400" w:lineRule="exact"/>
        <w:ind w:left="0" w:leftChars="0" w:firstLine="0" w:firstLineChars="0"/>
        <w:textAlignment w:val="auto"/>
      </w:pPr>
    </w:p>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cs="宋体"/>
          <w:b/>
          <w:bCs/>
          <w:color w:val="auto"/>
          <w:spacing w:val="0"/>
          <w:sz w:val="40"/>
          <w:szCs w:val="40"/>
          <w:lang w:val="en-US" w:eastAsia="zh-CN"/>
        </w:rPr>
      </w:pPr>
      <w:r>
        <w:rPr>
          <w:rFonts w:hint="eastAsia" w:ascii="宋体" w:hAnsi="宋体" w:cs="宋体"/>
          <w:b/>
          <w:bCs/>
          <w:color w:val="auto"/>
          <w:spacing w:val="0"/>
          <w:sz w:val="40"/>
          <w:szCs w:val="40"/>
          <w:lang w:val="en-US" w:eastAsia="zh-CN"/>
        </w:rPr>
        <w:t>竞买保证金退付表</w:t>
      </w:r>
    </w:p>
    <w:p>
      <w:pPr>
        <w:pStyle w:val="3"/>
        <w:rPr>
          <w:rFonts w:hint="eastAsia"/>
          <w:lang w:val="en-US" w:eastAsia="zh-CN"/>
        </w:rPr>
      </w:pPr>
    </w:p>
    <w:tbl>
      <w:tblPr>
        <w:tblStyle w:val="5"/>
        <w:tblW w:w="9360" w:type="dxa"/>
        <w:jc w:val="center"/>
        <w:tblLayout w:type="fixed"/>
        <w:tblCellMar>
          <w:top w:w="0" w:type="dxa"/>
          <w:left w:w="0" w:type="dxa"/>
          <w:bottom w:w="0" w:type="dxa"/>
          <w:right w:w="0" w:type="dxa"/>
        </w:tblCellMar>
      </w:tblPr>
      <w:tblGrid>
        <w:gridCol w:w="1844"/>
        <w:gridCol w:w="2656"/>
        <w:gridCol w:w="1789"/>
        <w:gridCol w:w="3071"/>
      </w:tblGrid>
      <w:tr>
        <w:tblPrEx>
          <w:tblCellMar>
            <w:top w:w="0" w:type="dxa"/>
            <w:left w:w="0" w:type="dxa"/>
            <w:bottom w:w="0" w:type="dxa"/>
            <w:right w:w="0" w:type="dxa"/>
          </w:tblCellMar>
        </w:tblPrEx>
        <w:trPr>
          <w:trHeight w:val="850" w:hRule="atLeast"/>
          <w:jc w:val="center"/>
        </w:trPr>
        <w:tc>
          <w:tcPr>
            <w:tcW w:w="1844"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户名</w:t>
            </w:r>
          </w:p>
        </w:tc>
        <w:tc>
          <w:tcPr>
            <w:tcW w:w="7516" w:type="dxa"/>
            <w:gridSpan w:val="3"/>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right="420" w:firstLine="0" w:firstLineChars="0"/>
              <w:jc w:val="both"/>
              <w:rPr>
                <w:rFonts w:ascii="仿宋" w:hAnsi="仿宋" w:eastAsia="仿宋" w:cs="仿宋"/>
                <w:color w:val="000000"/>
                <w:sz w:val="24"/>
              </w:rPr>
            </w:pPr>
          </w:p>
        </w:tc>
      </w:tr>
      <w:tr>
        <w:tblPrEx>
          <w:tblCellMar>
            <w:top w:w="0" w:type="dxa"/>
            <w:left w:w="0" w:type="dxa"/>
            <w:bottom w:w="0" w:type="dxa"/>
            <w:right w:w="0" w:type="dxa"/>
          </w:tblCellMar>
        </w:tblPrEx>
        <w:trPr>
          <w:trHeight w:val="850" w:hRule="atLeast"/>
          <w:jc w:val="center"/>
        </w:trPr>
        <w:tc>
          <w:tcPr>
            <w:tcW w:w="1844"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hint="eastAsia" w:ascii="仿宋" w:hAnsi="仿宋" w:eastAsia="仿宋" w:cs="仿宋"/>
                <w:color w:val="000000"/>
                <w:sz w:val="24"/>
                <w:lang w:eastAsia="zh-CN"/>
              </w:rPr>
            </w:pPr>
            <w:r>
              <w:rPr>
                <w:rFonts w:hint="eastAsia" w:ascii="仿宋" w:hAnsi="仿宋" w:eastAsia="仿宋" w:cs="仿宋"/>
                <w:color w:val="000000"/>
                <w:sz w:val="24"/>
              </w:rPr>
              <w:t>开户银行</w:t>
            </w:r>
          </w:p>
        </w:tc>
        <w:tc>
          <w:tcPr>
            <w:tcW w:w="7516" w:type="dxa"/>
            <w:gridSpan w:val="3"/>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right="420" w:firstLine="0" w:firstLineChars="0"/>
              <w:jc w:val="both"/>
              <w:rPr>
                <w:rFonts w:ascii="仿宋" w:hAnsi="仿宋" w:eastAsia="仿宋" w:cs="仿宋"/>
                <w:color w:val="000000"/>
                <w:sz w:val="24"/>
              </w:rPr>
            </w:pPr>
          </w:p>
        </w:tc>
      </w:tr>
      <w:tr>
        <w:tblPrEx>
          <w:tblCellMar>
            <w:top w:w="0" w:type="dxa"/>
            <w:left w:w="0" w:type="dxa"/>
            <w:bottom w:w="0" w:type="dxa"/>
            <w:right w:w="0" w:type="dxa"/>
          </w:tblCellMar>
        </w:tblPrEx>
        <w:trPr>
          <w:trHeight w:val="850" w:hRule="atLeast"/>
          <w:jc w:val="center"/>
        </w:trPr>
        <w:tc>
          <w:tcPr>
            <w:tcW w:w="1844"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hint="eastAsia" w:ascii="仿宋" w:hAnsi="仿宋" w:eastAsia="仿宋" w:cs="仿宋"/>
                <w:color w:val="000000"/>
                <w:sz w:val="24"/>
                <w:lang w:eastAsia="zh-CN"/>
              </w:rPr>
            </w:pPr>
            <w:r>
              <w:rPr>
                <w:rFonts w:hint="eastAsia" w:ascii="仿宋" w:hAnsi="仿宋" w:eastAsia="仿宋" w:cs="仿宋"/>
                <w:color w:val="000000"/>
                <w:sz w:val="24"/>
              </w:rPr>
              <w:t>开户帐号</w:t>
            </w:r>
          </w:p>
        </w:tc>
        <w:tc>
          <w:tcPr>
            <w:tcW w:w="7516" w:type="dxa"/>
            <w:gridSpan w:val="3"/>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right="420" w:firstLine="0" w:firstLineChars="0"/>
              <w:rPr>
                <w:rFonts w:hint="eastAsia" w:ascii="仿宋" w:hAnsi="仿宋" w:eastAsia="仿宋" w:cs="仿宋"/>
                <w:color w:val="000000"/>
                <w:sz w:val="24"/>
              </w:rPr>
            </w:pPr>
          </w:p>
        </w:tc>
      </w:tr>
      <w:tr>
        <w:tblPrEx>
          <w:tblCellMar>
            <w:top w:w="0" w:type="dxa"/>
            <w:left w:w="0" w:type="dxa"/>
            <w:bottom w:w="0" w:type="dxa"/>
            <w:right w:w="0" w:type="dxa"/>
          </w:tblCellMar>
        </w:tblPrEx>
        <w:trPr>
          <w:trHeight w:val="850" w:hRule="atLeast"/>
          <w:jc w:val="center"/>
        </w:trPr>
        <w:tc>
          <w:tcPr>
            <w:tcW w:w="1844"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佣金及费用是否在保证金中代扣</w:t>
            </w:r>
          </w:p>
        </w:tc>
        <w:tc>
          <w:tcPr>
            <w:tcW w:w="7516" w:type="dxa"/>
            <w:gridSpan w:val="3"/>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right="420" w:firstLine="1920" w:firstLineChars="800"/>
              <w:rPr>
                <w:rFonts w:ascii="仿宋" w:hAnsi="仿宋" w:eastAsia="仿宋" w:cs="仿宋"/>
                <w:color w:val="000000"/>
                <w:sz w:val="24"/>
              </w:rPr>
            </w:pPr>
            <w:r>
              <w:rPr>
                <w:rFonts w:hint="eastAsia" w:ascii="仿宋" w:hAnsi="仿宋" w:eastAsia="仿宋" w:cs="仿宋"/>
                <w:color w:val="000000"/>
                <w:sz w:val="24"/>
                <w:lang w:val="en-US" w:eastAsia="zh-CN"/>
              </w:rPr>
              <w:t>是</w:t>
            </w:r>
            <w:r>
              <w:rPr>
                <w:rFonts w:hint="eastAsia" w:ascii="仿宋" w:hAnsi="仿宋" w:eastAsia="仿宋" w:cs="仿宋"/>
                <w:color w:val="000000"/>
                <w:sz w:val="24"/>
                <w:lang w:val="en-US" w:eastAsia="zh-CN"/>
              </w:rPr>
              <w:sym w:font="Wingdings 2" w:char="00A3"/>
            </w:r>
            <w:r>
              <w:rPr>
                <w:rFonts w:hint="eastAsia" w:ascii="仿宋" w:hAnsi="仿宋" w:eastAsia="仿宋" w:cs="仿宋"/>
                <w:color w:val="000000"/>
                <w:sz w:val="24"/>
              </w:rPr>
              <w:t xml:space="preserve">          </w:t>
            </w:r>
            <w:r>
              <w:rPr>
                <w:rFonts w:hint="eastAsia" w:ascii="仿宋" w:hAnsi="仿宋" w:eastAsia="仿宋" w:cs="仿宋"/>
                <w:color w:val="000000"/>
                <w:sz w:val="24"/>
                <w:lang w:val="en-US" w:eastAsia="zh-CN"/>
              </w:rPr>
              <w:t xml:space="preserve">   </w:t>
            </w:r>
            <w:r>
              <w:rPr>
                <w:rFonts w:hint="eastAsia" w:ascii="仿宋" w:hAnsi="仿宋" w:eastAsia="仿宋" w:cs="仿宋"/>
                <w:color w:val="000000"/>
                <w:sz w:val="24"/>
              </w:rPr>
              <w:t xml:space="preserve"> </w:t>
            </w:r>
            <w:r>
              <w:rPr>
                <w:rFonts w:hint="eastAsia" w:ascii="仿宋" w:hAnsi="仿宋" w:eastAsia="仿宋" w:cs="仿宋"/>
                <w:color w:val="000000"/>
                <w:sz w:val="24"/>
                <w:lang w:val="en-US" w:eastAsia="zh-CN"/>
              </w:rPr>
              <w:t>否</w:t>
            </w:r>
            <w:r>
              <w:rPr>
                <w:rFonts w:hint="eastAsia" w:ascii="仿宋" w:hAnsi="仿宋" w:eastAsia="仿宋" w:cs="仿宋"/>
                <w:color w:val="000000"/>
                <w:sz w:val="24"/>
                <w:lang w:val="en-US" w:eastAsia="zh-CN"/>
              </w:rPr>
              <w:sym w:font="Wingdings 2" w:char="00A3"/>
            </w:r>
            <w:r>
              <w:rPr>
                <w:rFonts w:hint="eastAsia" w:ascii="仿宋" w:hAnsi="仿宋" w:eastAsia="仿宋" w:cs="仿宋"/>
                <w:color w:val="000000"/>
                <w:sz w:val="24"/>
              </w:rPr>
              <w:t xml:space="preserve">                        </w:t>
            </w:r>
          </w:p>
        </w:tc>
      </w:tr>
      <w:tr>
        <w:tblPrEx>
          <w:tblCellMar>
            <w:top w:w="0" w:type="dxa"/>
            <w:left w:w="0" w:type="dxa"/>
            <w:bottom w:w="0" w:type="dxa"/>
            <w:right w:w="0" w:type="dxa"/>
          </w:tblCellMar>
        </w:tblPrEx>
        <w:trPr>
          <w:trHeight w:val="1884" w:hRule="atLeast"/>
          <w:jc w:val="center"/>
        </w:trPr>
        <w:tc>
          <w:tcPr>
            <w:tcW w:w="1844"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hint="eastAsia" w:ascii="仿宋" w:hAnsi="仿宋" w:eastAsia="仿宋" w:cs="仿宋"/>
                <w:color w:val="000000"/>
                <w:sz w:val="24"/>
              </w:rPr>
            </w:pPr>
            <w:r>
              <w:rPr>
                <w:rFonts w:hint="eastAsia" w:ascii="仿宋" w:hAnsi="仿宋" w:eastAsia="仿宋" w:cs="仿宋"/>
                <w:color w:val="000000"/>
                <w:sz w:val="24"/>
              </w:rPr>
              <w:t>竞买人</w:t>
            </w:r>
          </w:p>
          <w:p>
            <w:pPr>
              <w:spacing w:line="240" w:lineRule="auto"/>
              <w:ind w:firstLine="0" w:firstLineChars="0"/>
              <w:jc w:val="center"/>
              <w:rPr>
                <w:rFonts w:ascii="仿宋" w:hAnsi="仿宋" w:eastAsia="仿宋" w:cs="仿宋"/>
                <w:color w:val="000000"/>
                <w:sz w:val="24"/>
              </w:rPr>
            </w:pPr>
            <w:r>
              <w:rPr>
                <w:rFonts w:hint="eastAsia" w:ascii="仿宋" w:hAnsi="仿宋" w:eastAsia="仿宋" w:cs="仿宋"/>
                <w:color w:val="000000"/>
                <w:sz w:val="24"/>
              </w:rPr>
              <w:t>（</w:t>
            </w:r>
            <w:r>
              <w:rPr>
                <w:rFonts w:hint="eastAsia" w:ascii="仿宋" w:hAnsi="仿宋" w:eastAsia="仿宋" w:cs="仿宋"/>
                <w:color w:val="000000"/>
                <w:sz w:val="24"/>
                <w:lang w:val="en-US" w:eastAsia="zh-CN"/>
              </w:rPr>
              <w:t>签字/</w:t>
            </w:r>
            <w:r>
              <w:rPr>
                <w:rFonts w:hint="eastAsia" w:ascii="仿宋" w:hAnsi="仿宋" w:eastAsia="仿宋" w:cs="仿宋"/>
                <w:color w:val="000000"/>
                <w:sz w:val="24"/>
              </w:rPr>
              <w:t>盖章）</w:t>
            </w:r>
          </w:p>
        </w:tc>
        <w:tc>
          <w:tcPr>
            <w:tcW w:w="2656"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ascii="仿宋" w:hAnsi="仿宋" w:eastAsia="仿宋" w:cs="仿宋"/>
                <w:color w:val="000000"/>
                <w:sz w:val="24"/>
              </w:rPr>
            </w:pPr>
          </w:p>
        </w:tc>
        <w:tc>
          <w:tcPr>
            <w:tcW w:w="1789"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ascii="仿宋" w:hAnsi="仿宋" w:eastAsia="仿宋" w:cs="仿宋"/>
                <w:color w:val="000000"/>
                <w:sz w:val="24"/>
              </w:rPr>
            </w:pPr>
            <w:r>
              <w:rPr>
                <w:rFonts w:hint="eastAsia" w:ascii="仿宋" w:hAnsi="仿宋" w:eastAsia="仿宋" w:cs="仿宋"/>
                <w:color w:val="000000"/>
                <w:sz w:val="24"/>
              </w:rPr>
              <w:t xml:space="preserve"> 联系电话</w:t>
            </w:r>
          </w:p>
        </w:tc>
        <w:tc>
          <w:tcPr>
            <w:tcW w:w="3071"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ascii="仿宋" w:hAnsi="仿宋" w:eastAsia="仿宋" w:cs="仿宋"/>
                <w:color w:val="000000"/>
                <w:sz w:val="24"/>
              </w:rPr>
            </w:pPr>
          </w:p>
        </w:tc>
      </w:tr>
      <w:tr>
        <w:tblPrEx>
          <w:tblCellMar>
            <w:top w:w="0" w:type="dxa"/>
            <w:left w:w="0" w:type="dxa"/>
            <w:bottom w:w="0" w:type="dxa"/>
            <w:right w:w="0" w:type="dxa"/>
          </w:tblCellMar>
        </w:tblPrEx>
        <w:trPr>
          <w:trHeight w:val="850" w:hRule="atLeast"/>
          <w:jc w:val="center"/>
        </w:trPr>
        <w:tc>
          <w:tcPr>
            <w:tcW w:w="1844"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其他说明</w:t>
            </w:r>
          </w:p>
        </w:tc>
        <w:tc>
          <w:tcPr>
            <w:tcW w:w="7516" w:type="dxa"/>
            <w:gridSpan w:val="3"/>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both"/>
              <w:rPr>
                <w:rFonts w:ascii="仿宋" w:hAnsi="仿宋" w:eastAsia="仿宋" w:cs="仿宋"/>
                <w:color w:val="000000"/>
                <w:sz w:val="24"/>
              </w:rPr>
            </w:pPr>
          </w:p>
        </w:tc>
      </w:tr>
      <w:tr>
        <w:tblPrEx>
          <w:tblCellMar>
            <w:top w:w="0" w:type="dxa"/>
            <w:left w:w="0" w:type="dxa"/>
            <w:bottom w:w="0" w:type="dxa"/>
            <w:right w:w="0" w:type="dxa"/>
          </w:tblCellMar>
        </w:tblPrEx>
        <w:trPr>
          <w:trHeight w:val="1041" w:hRule="atLeast"/>
          <w:jc w:val="center"/>
        </w:trPr>
        <w:tc>
          <w:tcPr>
            <w:tcW w:w="9360" w:type="dxa"/>
            <w:gridSpan w:val="4"/>
            <w:tcBorders>
              <w:top w:val="single" w:color="auto" w:sz="12" w:space="0"/>
              <w:left w:val="nil"/>
              <w:bottom w:val="nil"/>
              <w:right w:val="nil"/>
            </w:tcBorders>
            <w:tcMar>
              <w:top w:w="14" w:type="dxa"/>
              <w:left w:w="14" w:type="dxa"/>
              <w:bottom w:w="0" w:type="dxa"/>
              <w:right w:w="14" w:type="dxa"/>
            </w:tcMar>
            <w:vAlign w:val="center"/>
          </w:tcPr>
          <w:p>
            <w:pPr>
              <w:spacing w:line="240" w:lineRule="auto"/>
              <w:ind w:firstLine="0" w:firstLineChars="0"/>
              <w:jc w:val="both"/>
              <w:rPr>
                <w:rFonts w:hint="eastAsia" w:ascii="仿宋" w:hAnsi="仿宋" w:eastAsia="仿宋" w:cs="仿宋"/>
                <w:b/>
                <w:bCs/>
                <w:color w:val="000000"/>
                <w:sz w:val="24"/>
                <w:lang w:val="en-US" w:eastAsia="zh-CN"/>
              </w:rPr>
            </w:pPr>
            <w:r>
              <w:rPr>
                <w:rFonts w:hint="eastAsia" w:ascii="仿宋" w:hAnsi="仿宋" w:eastAsia="仿宋" w:cs="仿宋"/>
                <w:b/>
                <w:bCs/>
                <w:color w:val="000000"/>
                <w:sz w:val="24"/>
                <w:lang w:val="en-US" w:eastAsia="zh-CN"/>
              </w:rPr>
              <w:t>注意事项：1.退付表内容除签字以外，其他内容尽量机打，如手写务必填写清晰。</w:t>
            </w:r>
          </w:p>
          <w:p>
            <w:pPr>
              <w:spacing w:line="240" w:lineRule="auto"/>
              <w:ind w:firstLine="1205" w:firstLineChars="500"/>
              <w:rPr>
                <w:rFonts w:hint="eastAsia" w:ascii="仿宋" w:hAnsi="仿宋" w:eastAsia="仿宋" w:cs="仿宋"/>
                <w:b/>
                <w:bCs/>
                <w:color w:val="000000"/>
                <w:sz w:val="24"/>
                <w:lang w:val="en-US" w:eastAsia="zh-CN"/>
              </w:rPr>
            </w:pPr>
            <w:r>
              <w:rPr>
                <w:rFonts w:hint="eastAsia" w:ascii="仿宋" w:hAnsi="仿宋" w:eastAsia="仿宋" w:cs="仿宋"/>
                <w:b/>
                <w:bCs/>
                <w:color w:val="000000"/>
                <w:sz w:val="24"/>
                <w:lang w:val="en-US" w:eastAsia="zh-CN"/>
              </w:rPr>
              <w:t>2.退保账户需与保证金交款账户相同。</w:t>
            </w:r>
          </w:p>
          <w:p>
            <w:pPr>
              <w:spacing w:line="240" w:lineRule="auto"/>
              <w:ind w:firstLine="1205" w:firstLineChars="500"/>
              <w:rPr>
                <w:rFonts w:hint="eastAsia" w:ascii="仿宋" w:hAnsi="仿宋" w:eastAsia="仿宋" w:cs="仿宋"/>
                <w:b/>
                <w:bCs/>
                <w:color w:val="000000"/>
                <w:sz w:val="24"/>
                <w:lang w:val="en-US" w:eastAsia="zh-CN"/>
              </w:rPr>
            </w:pPr>
            <w:r>
              <w:rPr>
                <w:rFonts w:hint="eastAsia" w:ascii="仿宋" w:hAnsi="仿宋" w:eastAsia="仿宋" w:cs="仿宋"/>
                <w:b/>
                <w:bCs/>
                <w:color w:val="000000"/>
                <w:kern w:val="2"/>
                <w:sz w:val="24"/>
                <w:szCs w:val="24"/>
                <w:lang w:val="en-US" w:eastAsia="zh-CN" w:bidi="ar-SA"/>
              </w:rPr>
              <w:t>3.</w:t>
            </w:r>
            <w:r>
              <w:rPr>
                <w:rFonts w:hint="eastAsia" w:ascii="仿宋" w:hAnsi="仿宋" w:eastAsia="仿宋" w:cs="仿宋"/>
                <w:b/>
                <w:bCs/>
                <w:color w:val="000000"/>
                <w:sz w:val="24"/>
                <w:lang w:val="en-US" w:eastAsia="zh-CN"/>
              </w:rPr>
              <w:t>开户银行需详细填写开户行信息。</w:t>
            </w:r>
          </w:p>
          <w:p>
            <w:pPr>
              <w:spacing w:line="240" w:lineRule="auto"/>
              <w:ind w:firstLine="4578" w:firstLineChars="1900"/>
              <w:jc w:val="both"/>
              <w:rPr>
                <w:rFonts w:hint="eastAsia" w:ascii="仿宋" w:hAnsi="仿宋" w:eastAsia="仿宋" w:cs="仿宋"/>
                <w:b/>
                <w:bCs/>
                <w:color w:val="000000"/>
                <w:sz w:val="24"/>
              </w:rPr>
            </w:pPr>
          </w:p>
          <w:p>
            <w:pPr>
              <w:spacing w:line="240" w:lineRule="auto"/>
              <w:ind w:firstLine="6987" w:firstLineChars="2900"/>
              <w:jc w:val="both"/>
              <w:rPr>
                <w:rFonts w:hint="eastAsia" w:ascii="仿宋" w:hAnsi="仿宋" w:eastAsia="仿宋" w:cs="仿宋"/>
                <w:b/>
                <w:bCs/>
                <w:color w:val="000000"/>
                <w:sz w:val="24"/>
                <w:szCs w:val="24"/>
              </w:rPr>
            </w:pPr>
            <w:r>
              <w:rPr>
                <w:rFonts w:hint="eastAsia" w:ascii="仿宋" w:hAnsi="仿宋" w:eastAsia="仿宋" w:cs="仿宋"/>
                <w:b/>
                <w:bCs/>
                <w:color w:val="000000"/>
                <w:sz w:val="24"/>
              </w:rPr>
              <w:t>年    月    日</w:t>
            </w:r>
          </w:p>
        </w:tc>
      </w:tr>
    </w:tbl>
    <w:p>
      <w:pPr>
        <w:pStyle w:val="3"/>
        <w:keepNext w:val="0"/>
        <w:keepLines w:val="0"/>
        <w:pageBreakBefore w:val="0"/>
        <w:widowControl w:val="0"/>
        <w:kinsoku/>
        <w:overflowPunct/>
        <w:topLinePunct w:val="0"/>
        <w:autoSpaceDE/>
        <w:autoSpaceDN/>
        <w:bidi w:val="0"/>
        <w:adjustRightInd/>
        <w:snapToGrid/>
        <w:spacing w:line="400" w:lineRule="exact"/>
        <w:textAlignment w:val="auto"/>
      </w:pPr>
    </w:p>
    <w:sectPr>
      <w:footerReference r:id="rId3" w:type="default"/>
      <w:footerReference r:id="rId4" w:type="even"/>
      <w:pgSz w:w="11906" w:h="16838"/>
      <w:pgMar w:top="1134" w:right="1134" w:bottom="1134" w:left="1134"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auto"/>
    <w:pitch w:val="default"/>
    <w:sig w:usb0="800002BF" w:usb1="38CF7CFA" w:usb2="00000016" w:usb3="00000000" w:csb0="00040001" w:csb1="00000000"/>
  </w:font>
  <w:font w:name="Wingdings 2">
    <w:panose1 w:val="05020102010507070707"/>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round" w:vAnchor="text" w:hAnchor="margin" w:xAlign="center" w:y="1"/>
      <w:rPr>
        <w:rStyle w:val="7"/>
      </w:rPr>
    </w:pPr>
    <w:r>
      <w:fldChar w:fldCharType="begin"/>
    </w:r>
    <w:r>
      <w:rPr>
        <w:rStyle w:val="7"/>
      </w:rPr>
      <w:instrText xml:space="preserve">PAGE  </w:instrText>
    </w:r>
    <w:r>
      <w:fldChar w:fldCharType="separate"/>
    </w:r>
    <w:r>
      <w:rPr>
        <w:rStyle w:val="7"/>
      </w:rPr>
      <w:t>2</w:t>
    </w:r>
    <w:r>
      <w:fldChar w:fldCharType="end"/>
    </w:r>
  </w:p>
  <w:p>
    <w:pPr>
      <w:pStyle w:val="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round" w:vAnchor="text" w:hAnchor="margin" w:xAlign="center" w:y="1"/>
      <w:rPr>
        <w:rStyle w:val="7"/>
      </w:rPr>
    </w:pPr>
    <w:r>
      <w:fldChar w:fldCharType="begin"/>
    </w:r>
    <w:r>
      <w:rPr>
        <w:rStyle w:val="7"/>
      </w:rPr>
      <w:instrText xml:space="preserve">PAGE  </w:instrText>
    </w:r>
    <w:r>
      <w:fldChar w:fldCharType="end"/>
    </w:r>
  </w:p>
  <w:p>
    <w:pPr>
      <w:pStyle w:val="4"/>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ZjZWQzMWE3MmRmMzNhNDI1MzBiYTgzZmQ0MTI5MmIifQ=="/>
    <w:docVar w:name="KSO_WPS_MARK_KEY" w:val="bf90f2b4-d2a1-411c-9945-bc66d48c6ae7"/>
  </w:docVars>
  <w:rsids>
    <w:rsidRoot w:val="52376143"/>
    <w:rsid w:val="00E865C2"/>
    <w:rsid w:val="011E1FE4"/>
    <w:rsid w:val="037C7496"/>
    <w:rsid w:val="03F33DD1"/>
    <w:rsid w:val="05025EE9"/>
    <w:rsid w:val="0907198C"/>
    <w:rsid w:val="0A7B04A7"/>
    <w:rsid w:val="0AA277E2"/>
    <w:rsid w:val="0AF3628F"/>
    <w:rsid w:val="0C672285"/>
    <w:rsid w:val="0C697DB0"/>
    <w:rsid w:val="0CC7003B"/>
    <w:rsid w:val="107E65FB"/>
    <w:rsid w:val="12F64B6E"/>
    <w:rsid w:val="140E413A"/>
    <w:rsid w:val="192A3611"/>
    <w:rsid w:val="19302229"/>
    <w:rsid w:val="196E66EE"/>
    <w:rsid w:val="1AD05CA5"/>
    <w:rsid w:val="1B285AE1"/>
    <w:rsid w:val="21EB1487"/>
    <w:rsid w:val="22DB6392"/>
    <w:rsid w:val="247E73BC"/>
    <w:rsid w:val="253F73D1"/>
    <w:rsid w:val="256718FC"/>
    <w:rsid w:val="2632693A"/>
    <w:rsid w:val="29A742E4"/>
    <w:rsid w:val="29B64C00"/>
    <w:rsid w:val="2E9838E9"/>
    <w:rsid w:val="2F5B094A"/>
    <w:rsid w:val="305840C7"/>
    <w:rsid w:val="311E645E"/>
    <w:rsid w:val="38D615D9"/>
    <w:rsid w:val="3A347BA7"/>
    <w:rsid w:val="3EDC25BB"/>
    <w:rsid w:val="40BE01CA"/>
    <w:rsid w:val="40EB42EC"/>
    <w:rsid w:val="43231F4D"/>
    <w:rsid w:val="4346304D"/>
    <w:rsid w:val="464E2426"/>
    <w:rsid w:val="481C62E7"/>
    <w:rsid w:val="4872256F"/>
    <w:rsid w:val="4D42778C"/>
    <w:rsid w:val="4E001213"/>
    <w:rsid w:val="4EA84268"/>
    <w:rsid w:val="4F7B372A"/>
    <w:rsid w:val="52376143"/>
    <w:rsid w:val="54901A26"/>
    <w:rsid w:val="56AA23A1"/>
    <w:rsid w:val="58445001"/>
    <w:rsid w:val="5CAD510C"/>
    <w:rsid w:val="6092266B"/>
    <w:rsid w:val="61E442A7"/>
    <w:rsid w:val="62220039"/>
    <w:rsid w:val="656A1E1F"/>
    <w:rsid w:val="674A1F08"/>
    <w:rsid w:val="6B71426E"/>
    <w:rsid w:val="6C904861"/>
    <w:rsid w:val="6E260382"/>
    <w:rsid w:val="6FBB7E47"/>
    <w:rsid w:val="73383602"/>
    <w:rsid w:val="77502AC7"/>
    <w:rsid w:val="77ED5B0C"/>
    <w:rsid w:val="7A34524A"/>
    <w:rsid w:val="7A38059A"/>
    <w:rsid w:val="7ADE0E8D"/>
    <w:rsid w:val="7BA751BD"/>
    <w:rsid w:val="7FFD3B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autoRedefine/>
    <w:qFormat/>
    <w:uiPriority w:val="0"/>
    <w:pPr>
      <w:keepNext/>
      <w:keepLines/>
      <w:spacing w:before="200" w:after="200" w:line="360" w:lineRule="auto"/>
      <w:ind w:firstLine="880"/>
      <w:outlineLvl w:val="1"/>
    </w:pPr>
    <w:rPr>
      <w:rFonts w:ascii="Cambria" w:hAnsi="Cambria" w:eastAsia="宋体"/>
      <w:b/>
      <w:bCs/>
      <w:kern w:val="0"/>
      <w:szCs w:val="32"/>
    </w:rPr>
  </w:style>
  <w:style w:type="character" w:default="1" w:styleId="6">
    <w:name w:val="Default Paragraph Font"/>
    <w:autoRedefine/>
    <w:semiHidden/>
    <w:qFormat/>
    <w:uiPriority w:val="0"/>
  </w:style>
  <w:style w:type="table" w:default="1" w:styleId="5">
    <w:name w:val="Normal Table"/>
    <w:autoRedefine/>
    <w:semiHidden/>
    <w:qFormat/>
    <w:uiPriority w:val="0"/>
    <w:tblPr>
      <w:tblCellMar>
        <w:top w:w="0" w:type="dxa"/>
        <w:left w:w="108" w:type="dxa"/>
        <w:bottom w:w="0" w:type="dxa"/>
        <w:right w:w="108" w:type="dxa"/>
      </w:tblCellMar>
    </w:tblPr>
  </w:style>
  <w:style w:type="paragraph" w:styleId="3">
    <w:name w:val="Body Text Indent 2"/>
    <w:basedOn w:val="1"/>
    <w:autoRedefine/>
    <w:qFormat/>
    <w:uiPriority w:val="0"/>
    <w:pPr>
      <w:spacing w:after="120" w:afterLines="0" w:afterAutospacing="0" w:line="480" w:lineRule="auto"/>
      <w:ind w:left="420" w:leftChars="200"/>
    </w:pPr>
  </w:style>
  <w:style w:type="paragraph" w:styleId="4">
    <w:name w:val="footer"/>
    <w:basedOn w:val="1"/>
    <w:autoRedefine/>
    <w:qFormat/>
    <w:uiPriority w:val="0"/>
    <w:pPr>
      <w:tabs>
        <w:tab w:val="center" w:pos="4153"/>
        <w:tab w:val="right" w:pos="8306"/>
      </w:tabs>
      <w:snapToGrid w:val="0"/>
      <w:jc w:val="left"/>
    </w:pPr>
    <w:rPr>
      <w:sz w:val="18"/>
      <w:szCs w:val="18"/>
    </w:rPr>
  </w:style>
  <w:style w:type="character" w:styleId="7">
    <w:name w:val="page number"/>
    <w:basedOn w:val="6"/>
    <w:autoRedefine/>
    <w:qFormat/>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2868</Words>
  <Characters>2966</Characters>
  <Lines>0</Lines>
  <Paragraphs>0</Paragraphs>
  <TotalTime>4</TotalTime>
  <ScaleCrop>false</ScaleCrop>
  <LinksUpToDate>false</LinksUpToDate>
  <CharactersWithSpaces>3030</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2024-12-09T06:26:00Z</dcterms:created>
  <dc:creator>极致者不凡</dc:creator>
  <cp:lastModifiedBy>yz</cp:lastModifiedBy>
  <dcterms:modified xsi:type="dcterms:W3CDTF">2025-04-18T06:10:39Z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2C66F576A86D403CAD663412FF93A441_13</vt:lpwstr>
  </property>
</Properties>
</file>