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德州市陵城区市场监督管理局罚没资产一宗拍卖项目。本次项目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，详见公告附件评估明细表。</w:t>
      </w:r>
      <w:r>
        <w:rPr>
          <w:rFonts w:hint="eastAsia" w:ascii="宋体" w:hAnsi="宋体" w:cs="宋体"/>
          <w:b/>
          <w:bCs/>
          <w:color w:val="auto"/>
          <w:spacing w:val="0"/>
          <w:sz w:val="24"/>
          <w:szCs w:val="24"/>
          <w:u w:val="none"/>
          <w:lang w:val="en-US" w:eastAsia="zh-CN"/>
        </w:rPr>
        <w:t>拍卖底价：7296元，增价幅度：100元</w:t>
      </w:r>
      <w:r>
        <w:rPr>
          <w:rFonts w:hint="eastAsia" w:ascii="宋体" w:hAnsi="宋体" w:cs="宋体"/>
          <w:color w:val="auto"/>
          <w:spacing w:val="0"/>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竞价开始时间2025年4月16日上午9时30分，自由竞价时长10分钟，限时竞价时长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鲁昊(资评)字(2025)第DZ-02001号</w:t>
      </w:r>
      <w:r>
        <w:rPr>
          <w:rFonts w:hint="eastAsia" w:ascii="宋体" w:hAnsi="宋体" w:eastAsia="宋体" w:cs="宋体"/>
          <w:color w:val="auto"/>
          <w:spacing w:val="0"/>
          <w:sz w:val="24"/>
          <w:szCs w:val="24"/>
        </w:rPr>
        <w:t>《资产评估报告》。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，买受人应向本公司支付服务费，服务费为成交价的5%，服务费不足500元按500元支付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14</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bookmarkStart w:id="0" w:name="_GoBack"/>
      <w:bookmarkEnd w:id="0"/>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0D6C317E"/>
    <w:rsid w:val="13E961F5"/>
    <w:rsid w:val="152C0D1B"/>
    <w:rsid w:val="1B285AE1"/>
    <w:rsid w:val="1D7E7C3A"/>
    <w:rsid w:val="246F68C9"/>
    <w:rsid w:val="305840C7"/>
    <w:rsid w:val="30FC03BB"/>
    <w:rsid w:val="3F383D76"/>
    <w:rsid w:val="40EB42EC"/>
    <w:rsid w:val="4872256F"/>
    <w:rsid w:val="4D902EEE"/>
    <w:rsid w:val="52376143"/>
    <w:rsid w:val="56AA23A1"/>
    <w:rsid w:val="577E200A"/>
    <w:rsid w:val="5D990B42"/>
    <w:rsid w:val="6ACD70D8"/>
    <w:rsid w:val="6B71426E"/>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2867</Words>
  <Characters>2964</Characters>
  <Lines>0</Lines>
  <Paragraphs>0</Paragraphs>
  <TotalTime>1</TotalTime>
  <ScaleCrop>false</ScaleCrop>
  <LinksUpToDate>false</LinksUpToDate>
  <CharactersWithSpaces>3021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2025-04-13T12:11:28Z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