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DD52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A5C032D">
      <w:pPr>
        <w:widowControl/>
        <w:snapToGrid w:val="0"/>
        <w:spacing w:line="320" w:lineRule="exact"/>
        <w:ind w:right="-199" w:rightChars="-95" w:firstLine="164" w:firstLineChars="78"/>
        <w:jc w:val="both"/>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1280D06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2885081E">
      <w:pPr>
        <w:widowControl/>
        <w:spacing w:line="320" w:lineRule="exact"/>
        <w:ind w:right="-199" w:rightChars="-95"/>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75344890">
      <w:pPr>
        <w:widowControl/>
        <w:spacing w:line="320" w:lineRule="exact"/>
        <w:ind w:right="-199" w:rightChars="-95" w:firstLine="420" w:firstLineChars="200"/>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山东文旅传媒集团有限公司所属存货 </w:t>
      </w:r>
      <w:r>
        <w:rPr>
          <w:rFonts w:hint="eastAsia" w:cs="宋体" w:asciiTheme="minorEastAsia" w:hAnsiTheme="minorEastAsia"/>
          <w:color w:val="000000" w:themeColor="text1"/>
          <w:kern w:val="0"/>
          <w:szCs w:val="21"/>
          <w14:textFill>
            <w14:solidFill>
              <w14:schemeClr w14:val="tx1"/>
            </w14:solidFill>
          </w14:textFill>
        </w:rPr>
        <w:t>项目（项目编号：</w:t>
      </w:r>
      <w:r>
        <w:rPr>
          <w:rFonts w:hint="eastAsia" w:cs="宋体" w:asciiTheme="minorEastAsia" w:hAnsiTheme="minorEastAsia"/>
          <w:color w:val="000000" w:themeColor="text1"/>
          <w:kern w:val="0"/>
          <w:szCs w:val="21"/>
          <w:lang w:val="en-US" w:eastAsia="zh-CN"/>
          <w14:textFill>
            <w14:solidFill>
              <w14:schemeClr w14:val="tx1"/>
            </w14:solidFill>
          </w14:textFill>
        </w:rPr>
        <w:t>SWZC24086H2</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3F2A0F4">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w:t>
      </w:r>
      <w:bookmarkStart w:id="0" w:name="_GoBack"/>
      <w:bookmarkEnd w:id="0"/>
      <w:r>
        <w:rPr>
          <w:rFonts w:hint="eastAsia" w:cs="宋体" w:asciiTheme="minorEastAsia" w:hAnsiTheme="minorEastAsia"/>
          <w:kern w:val="0"/>
          <w:szCs w:val="21"/>
        </w:rPr>
        <w:t>方真实意思表示。</w:t>
      </w:r>
    </w:p>
    <w:p w14:paraId="54B0E116">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0B83241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7118E074">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11A53D3">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908C846">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57B88AED">
      <w:pPr>
        <w:widowControl/>
        <w:spacing w:line="320" w:lineRule="exact"/>
        <w:ind w:right="-199" w:rightChars="-95" w:firstLine="420" w:firstLineChars="200"/>
        <w:rPr>
          <w:rFonts w:hint="eastAsia"/>
          <w:color w:val="auto"/>
          <w:lang w:eastAsia="zh-CN"/>
        </w:rPr>
      </w:pPr>
      <w:r>
        <w:rPr>
          <w:rFonts w:hint="eastAsia"/>
          <w:color w:val="auto"/>
        </w:rPr>
        <w:t>七、我方承诺在收到《挂牌结果通知单》之日起</w:t>
      </w:r>
      <w:r>
        <w:rPr>
          <w:rFonts w:hint="eastAsia"/>
          <w:color w:val="FF0000"/>
          <w:lang w:val="en-US" w:eastAsia="zh-CN"/>
        </w:rPr>
        <w:t>3</w:t>
      </w:r>
      <w:r>
        <w:rPr>
          <w:rFonts w:hint="eastAsia"/>
          <w:color w:val="auto"/>
        </w:rPr>
        <w:t>个工作日内与转让方签署《资产交易合同》，并于签订《资产交易合同》之日起</w:t>
      </w:r>
      <w:r>
        <w:rPr>
          <w:rFonts w:hint="eastAsia"/>
          <w:color w:val="FF0000"/>
          <w:lang w:val="en-US" w:eastAsia="zh-CN"/>
        </w:rPr>
        <w:t>3</w:t>
      </w:r>
      <w:r>
        <w:rPr>
          <w:rFonts w:hint="eastAsia"/>
          <w:color w:val="auto"/>
        </w:rPr>
        <w:t>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color w:val="auto"/>
          <w:lang w:eastAsia="zh-CN"/>
        </w:rPr>
        <w:t>，其中受让方基础服务费按总成交价</w:t>
      </w:r>
      <w:r>
        <w:rPr>
          <w:rFonts w:hint="eastAsia"/>
          <w:color w:val="FF0000"/>
          <w:u w:val="single"/>
          <w:lang w:val="en-US" w:eastAsia="zh-CN"/>
        </w:rPr>
        <w:t xml:space="preserve">1% </w:t>
      </w:r>
      <w:r>
        <w:rPr>
          <w:rFonts w:hint="eastAsia"/>
          <w:color w:val="auto"/>
          <w:lang w:val="en-US" w:eastAsia="zh-CN"/>
        </w:rPr>
        <w:t>收取。</w:t>
      </w:r>
      <w:r>
        <w:rPr>
          <w:rFonts w:hint="eastAsia"/>
          <w:b/>
          <w:color w:val="auto"/>
        </w:rPr>
        <w:t>（如本项目公告对以上办理时间有不同约定的，从其约定。）</w:t>
      </w:r>
    </w:p>
    <w:p w14:paraId="0AEAD079">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589F1E37">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4840797A">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4E995B0A">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w:t>
      </w:r>
      <w:r>
        <w:rPr>
          <w:rFonts w:hint="eastAsia" w:ascii="宋体" w:hAnsi="宋体" w:eastAsia="宋体" w:cs="Times New Roman"/>
          <w:color w:val="FF0000"/>
          <w:kern w:val="0"/>
          <w:szCs w:val="21"/>
          <w:lang w:eastAsia="zh-CN"/>
        </w:rPr>
        <w:t>10%</w:t>
      </w:r>
      <w:r>
        <w:rPr>
          <w:rFonts w:hint="eastAsia" w:ascii="宋体" w:hAnsi="宋体" w:eastAsia="宋体" w:cs="Times New Roman"/>
          <w:color w:val="auto"/>
          <w:kern w:val="0"/>
          <w:szCs w:val="21"/>
          <w:lang w:eastAsia="zh-CN"/>
        </w:rPr>
        <w:t>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36DD2B64">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F2F714D">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0B6799A7">
      <w:pPr>
        <w:widowControl/>
        <w:spacing w:line="320" w:lineRule="exact"/>
        <w:ind w:right="-199" w:rightChars="-95" w:firstLine="420" w:firstLineChars="200"/>
        <w:rPr>
          <w:rFonts w:cs="宋体" w:asciiTheme="minorEastAsia" w:hAnsiTheme="minorEastAsia"/>
          <w:kern w:val="0"/>
          <w:szCs w:val="21"/>
        </w:rPr>
      </w:pPr>
    </w:p>
    <w:p w14:paraId="2DEA614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65C8833D">
      <w:pPr>
        <w:widowControl/>
        <w:spacing w:line="320" w:lineRule="exact"/>
        <w:ind w:left="-283" w:leftChars="-135" w:right="-199" w:rightChars="-95" w:firstLine="163" w:firstLineChars="78"/>
        <w:rPr>
          <w:rFonts w:asciiTheme="minorEastAsia" w:hAnsiTheme="minorEastAsia"/>
          <w:kern w:val="0"/>
          <w:szCs w:val="21"/>
        </w:rPr>
      </w:pPr>
    </w:p>
    <w:p w14:paraId="6E243BCF">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04A58226">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083B5E0C">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5C658D5A">
      <w:pPr>
        <w:widowControl/>
        <w:spacing w:line="320" w:lineRule="exact"/>
        <w:ind w:left="-283" w:leftChars="-135" w:right="-199" w:rightChars="-95" w:firstLine="163" w:firstLineChars="78"/>
        <w:rPr>
          <w:rFonts w:hint="eastAsia" w:ascii="Times New Roman" w:hAnsi="Times New Roman" w:eastAsia="宋体" w:cs="Times New Roman"/>
          <w:szCs w:val="21"/>
        </w:rPr>
      </w:pP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29371ED3">
      <w:pPr>
        <w:widowControl/>
        <w:spacing w:line="360" w:lineRule="exact"/>
        <w:ind w:right="1105" w:rightChars="526" w:firstLine="482" w:firstLineChars="200"/>
        <w:jc w:val="left"/>
        <w:rPr>
          <w:rFonts w:hint="eastAsia" w:ascii="宋体" w:hAnsi="宋体" w:cs="宋体"/>
          <w:b/>
          <w:kern w:val="0"/>
          <w:sz w:val="24"/>
          <w:szCs w:val="24"/>
        </w:rPr>
      </w:pPr>
    </w:p>
    <w:p w14:paraId="0B07C36B">
      <w:pPr>
        <w:widowControl/>
        <w:spacing w:line="360" w:lineRule="exact"/>
        <w:ind w:right="1105" w:rightChars="526" w:firstLine="482" w:firstLineChars="200"/>
        <w:jc w:val="left"/>
        <w:rPr>
          <w:rFonts w:hint="eastAsia" w:ascii="宋体" w:hAnsi="宋体" w:cs="宋体"/>
          <w:b/>
          <w:kern w:val="0"/>
          <w:sz w:val="24"/>
          <w:szCs w:val="24"/>
        </w:rPr>
      </w:pPr>
    </w:p>
    <w:p w14:paraId="4CAD0310">
      <w:pPr>
        <w:widowControl/>
        <w:spacing w:line="360" w:lineRule="exact"/>
        <w:ind w:right="1105" w:rightChars="526" w:firstLine="482" w:firstLineChars="200"/>
        <w:jc w:val="left"/>
        <w:rPr>
          <w:rFonts w:hint="eastAsia" w:ascii="宋体" w:hAnsi="宋体" w:cs="宋体" w:eastAsiaTheme="minorEastAsia"/>
          <w:b/>
          <w:kern w:val="0"/>
          <w:sz w:val="24"/>
          <w:szCs w:val="24"/>
          <w:lang w:eastAsia="zh-CN"/>
        </w:rPr>
      </w:pPr>
      <w:r>
        <w:rPr>
          <w:rFonts w:hint="eastAsia" w:ascii="宋体" w:hAnsi="宋体" w:cs="宋体"/>
          <w:b/>
          <w:kern w:val="0"/>
          <w:sz w:val="24"/>
          <w:szCs w:val="24"/>
        </w:rPr>
        <w:t>标的明细</w:t>
      </w:r>
      <w:r>
        <w:rPr>
          <w:rFonts w:hint="eastAsia" w:ascii="宋体" w:hAnsi="宋体" w:cs="宋体"/>
          <w:b/>
          <w:kern w:val="0"/>
          <w:sz w:val="24"/>
          <w:szCs w:val="24"/>
          <w:lang w:eastAsia="zh-CN"/>
        </w:rPr>
        <w:t>（报名哪个标的就在后面签字按手印）</w:t>
      </w:r>
    </w:p>
    <w:tbl>
      <w:tblPr>
        <w:tblStyle w:val="10"/>
        <w:tblW w:w="0" w:type="auto"/>
        <w:tblInd w:w="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0"/>
        <w:gridCol w:w="1620"/>
        <w:gridCol w:w="2070"/>
        <w:gridCol w:w="4275"/>
      </w:tblGrid>
      <w:tr w14:paraId="09533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1490" w:type="dxa"/>
            <w:noWrap w:val="0"/>
            <w:vAlign w:val="top"/>
          </w:tcPr>
          <w:p w14:paraId="46CE06DC">
            <w:pPr>
              <w:widowControl w:val="0"/>
              <w:numPr>
                <w:ilvl w:val="0"/>
                <w:numId w:val="0"/>
              </w:numPr>
              <w:spacing w:line="360" w:lineRule="auto"/>
              <w:ind w:left="0" w:leftChars="0" w:firstLine="0" w:firstLineChars="0"/>
              <w:jc w:val="center"/>
              <w:rPr>
                <w:rFonts w:hint="eastAsia" w:ascii="宋体" w:hAnsi="宋体" w:eastAsia="宋体" w:cs="宋体"/>
                <w:b/>
                <w:kern w:val="0"/>
                <w:sz w:val="24"/>
                <w:szCs w:val="24"/>
                <w:lang w:eastAsia="zh-CN"/>
              </w:rPr>
            </w:pPr>
            <w:r>
              <w:rPr>
                <w:rFonts w:hint="eastAsia" w:ascii="宋体" w:hAnsi="宋体" w:eastAsia="宋体" w:cs="Times New Roman"/>
                <w:sz w:val="24"/>
                <w:szCs w:val="24"/>
                <w:vertAlign w:val="baseline"/>
                <w:lang w:val="en-US" w:eastAsia="zh-CN"/>
              </w:rPr>
              <w:t>标的名称</w:t>
            </w:r>
          </w:p>
        </w:tc>
        <w:tc>
          <w:tcPr>
            <w:tcW w:w="1620" w:type="dxa"/>
            <w:noWrap w:val="0"/>
            <w:vAlign w:val="top"/>
          </w:tcPr>
          <w:p w14:paraId="315D7CC7">
            <w:pPr>
              <w:widowControl w:val="0"/>
              <w:numPr>
                <w:ilvl w:val="0"/>
                <w:numId w:val="0"/>
              </w:numPr>
              <w:spacing w:line="360" w:lineRule="auto"/>
              <w:ind w:firstLine="480" w:firstLineChars="200"/>
              <w:jc w:val="both"/>
              <w:rPr>
                <w:rFonts w:hint="eastAsia" w:ascii="宋体" w:hAnsi="宋体" w:eastAsia="Times New Roman" w:cs="宋体"/>
                <w:b/>
                <w:kern w:val="0"/>
                <w:sz w:val="24"/>
                <w:szCs w:val="24"/>
              </w:rPr>
            </w:pPr>
            <w:r>
              <w:rPr>
                <w:rFonts w:hint="eastAsia" w:ascii="宋体" w:hAnsi="宋体" w:eastAsia="宋体" w:cs="Times New Roman"/>
                <w:sz w:val="24"/>
                <w:szCs w:val="24"/>
                <w:vertAlign w:val="baseline"/>
                <w:lang w:val="en-US" w:eastAsia="zh-CN"/>
              </w:rPr>
              <w:t>数量</w:t>
            </w:r>
          </w:p>
        </w:tc>
        <w:tc>
          <w:tcPr>
            <w:tcW w:w="2070" w:type="dxa"/>
            <w:noWrap w:val="0"/>
            <w:vAlign w:val="top"/>
          </w:tcPr>
          <w:p w14:paraId="0485D44B">
            <w:pPr>
              <w:widowControl w:val="0"/>
              <w:numPr>
                <w:ilvl w:val="0"/>
                <w:numId w:val="0"/>
              </w:numPr>
              <w:spacing w:line="360" w:lineRule="auto"/>
              <w:ind w:left="0" w:leftChars="0" w:firstLine="0" w:firstLineChars="0"/>
              <w:jc w:val="center"/>
              <w:rPr>
                <w:rFonts w:hint="eastAsia" w:ascii="宋体" w:hAnsi="宋体" w:eastAsia="Times New Roman" w:cs="宋体"/>
                <w:b/>
                <w:kern w:val="0"/>
                <w:sz w:val="24"/>
                <w:szCs w:val="24"/>
              </w:rPr>
            </w:pPr>
            <w:r>
              <w:rPr>
                <w:rFonts w:hint="eastAsia" w:ascii="宋体" w:hAnsi="宋体" w:eastAsia="宋体" w:cs="Times New Roman"/>
                <w:sz w:val="24"/>
                <w:szCs w:val="24"/>
                <w:vertAlign w:val="baseline"/>
                <w:lang w:val="en-US" w:eastAsia="zh-CN"/>
              </w:rPr>
              <w:t>挂牌价格（万元）</w:t>
            </w:r>
          </w:p>
        </w:tc>
        <w:tc>
          <w:tcPr>
            <w:tcW w:w="4275" w:type="dxa"/>
            <w:noWrap w:val="0"/>
            <w:vAlign w:val="top"/>
          </w:tcPr>
          <w:p w14:paraId="5F753B4A">
            <w:pPr>
              <w:widowControl w:val="0"/>
              <w:numPr>
                <w:ilvl w:val="0"/>
                <w:numId w:val="0"/>
              </w:numPr>
              <w:spacing w:line="360" w:lineRule="auto"/>
              <w:ind w:left="0" w:leftChars="0" w:firstLine="0" w:firstLineChars="0"/>
              <w:jc w:val="center"/>
              <w:rPr>
                <w:rFonts w:hint="eastAsia" w:ascii="宋体" w:hAnsi="宋体" w:eastAsia="宋体" w:cs="宋体"/>
                <w:b/>
                <w:kern w:val="0"/>
                <w:sz w:val="24"/>
                <w:szCs w:val="24"/>
                <w:lang w:val="en-US" w:eastAsia="zh-CN"/>
              </w:rPr>
            </w:pPr>
            <w:r>
              <w:rPr>
                <w:rFonts w:hint="eastAsia" w:ascii="宋体" w:hAnsi="宋体" w:eastAsia="宋体" w:cs="Times New Roman"/>
                <w:sz w:val="24"/>
                <w:szCs w:val="24"/>
                <w:vertAlign w:val="baseline"/>
                <w:lang w:val="en-US" w:eastAsia="zh-CN"/>
              </w:rPr>
              <w:t>签字并按手印/盖章</w:t>
            </w:r>
          </w:p>
        </w:tc>
      </w:tr>
      <w:tr w14:paraId="40E75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trPr>
        <w:tc>
          <w:tcPr>
            <w:tcW w:w="1490" w:type="dxa"/>
            <w:noWrap w:val="0"/>
            <w:vAlign w:val="top"/>
          </w:tcPr>
          <w:p w14:paraId="56604B63">
            <w:pPr>
              <w:widowControl w:val="0"/>
              <w:numPr>
                <w:ilvl w:val="0"/>
                <w:numId w:val="0"/>
              </w:numPr>
              <w:spacing w:line="360" w:lineRule="auto"/>
              <w:ind w:left="0" w:leftChars="0" w:firstLine="0" w:firstLineChars="0"/>
              <w:jc w:val="center"/>
              <w:rPr>
                <w:rFonts w:hint="eastAsia" w:ascii="宋体" w:hAnsi="宋体" w:cs="宋体"/>
                <w:kern w:val="0"/>
                <w:sz w:val="24"/>
                <w:szCs w:val="24"/>
              </w:rPr>
            </w:pPr>
            <w:r>
              <w:rPr>
                <w:rFonts w:hint="eastAsia" w:ascii="宋体" w:hAnsi="宋体" w:eastAsia="宋体" w:cs="Times New Roman"/>
                <w:sz w:val="24"/>
                <w:szCs w:val="24"/>
                <w:vertAlign w:val="baseline"/>
                <w:lang w:val="en-US" w:eastAsia="zh-CN"/>
              </w:rPr>
              <w:t>标的1</w:t>
            </w:r>
          </w:p>
        </w:tc>
        <w:tc>
          <w:tcPr>
            <w:tcW w:w="1620" w:type="dxa"/>
            <w:noWrap w:val="0"/>
            <w:vAlign w:val="top"/>
          </w:tcPr>
          <w:p w14:paraId="087A0A46">
            <w:pPr>
              <w:widowControl w:val="0"/>
              <w:numPr>
                <w:ilvl w:val="0"/>
                <w:numId w:val="0"/>
              </w:numPr>
              <w:spacing w:line="360" w:lineRule="auto"/>
              <w:ind w:left="0" w:leftChars="0" w:firstLine="0" w:firstLineChars="0"/>
              <w:jc w:val="center"/>
              <w:rPr>
                <w:rFonts w:hint="eastAsia" w:ascii="宋体" w:hAnsi="宋体" w:cs="宋体"/>
                <w:sz w:val="24"/>
              </w:rPr>
            </w:pPr>
            <w:r>
              <w:rPr>
                <w:rFonts w:hint="eastAsia" w:ascii="宋体" w:hAnsi="宋体" w:eastAsia="宋体" w:cs="Times New Roman"/>
                <w:sz w:val="24"/>
                <w:szCs w:val="24"/>
                <w:vertAlign w:val="baseline"/>
                <w:lang w:val="en-US" w:eastAsia="zh-CN"/>
              </w:rPr>
              <w:t>1箱零三刀</w:t>
            </w:r>
          </w:p>
        </w:tc>
        <w:tc>
          <w:tcPr>
            <w:tcW w:w="2070" w:type="dxa"/>
            <w:noWrap w:val="0"/>
            <w:vAlign w:val="top"/>
          </w:tcPr>
          <w:p w14:paraId="4462F3B2">
            <w:pPr>
              <w:widowControl w:val="0"/>
              <w:numPr>
                <w:ilvl w:val="0"/>
                <w:numId w:val="0"/>
              </w:numPr>
              <w:spacing w:line="360" w:lineRule="auto"/>
              <w:ind w:left="0" w:leftChars="0" w:firstLine="0" w:firstLineChars="0"/>
              <w:jc w:val="center"/>
              <w:rPr>
                <w:rFonts w:hint="default" w:ascii="宋体" w:hAnsi="宋体" w:eastAsiaTheme="minorEastAsia"/>
                <w:sz w:val="24"/>
                <w:lang w:val="en-US" w:eastAsia="zh-CN"/>
              </w:rPr>
            </w:pPr>
            <w:r>
              <w:rPr>
                <w:rFonts w:hint="eastAsia" w:ascii="宋体" w:hAnsi="宋体" w:eastAsia="宋体" w:cs="Times New Roman"/>
                <w:sz w:val="24"/>
                <w:szCs w:val="24"/>
                <w:vertAlign w:val="baseline"/>
                <w:lang w:val="en-US" w:eastAsia="zh-CN"/>
              </w:rPr>
              <w:t>1.98</w:t>
            </w:r>
          </w:p>
        </w:tc>
        <w:tc>
          <w:tcPr>
            <w:tcW w:w="4275" w:type="dxa"/>
            <w:noWrap w:val="0"/>
            <w:vAlign w:val="top"/>
          </w:tcPr>
          <w:p w14:paraId="71958C7C">
            <w:pPr>
              <w:widowControl w:val="0"/>
              <w:numPr>
                <w:ilvl w:val="0"/>
                <w:numId w:val="0"/>
              </w:numPr>
              <w:spacing w:line="360" w:lineRule="auto"/>
              <w:ind w:left="0" w:leftChars="0" w:firstLine="0" w:firstLineChars="0"/>
              <w:jc w:val="center"/>
              <w:rPr>
                <w:rFonts w:hint="eastAsia" w:ascii="宋体" w:hAnsi="宋体" w:eastAsia="Times New Roman" w:cs="宋体"/>
                <w:kern w:val="0"/>
                <w:sz w:val="24"/>
                <w:szCs w:val="24"/>
              </w:rPr>
            </w:pPr>
          </w:p>
        </w:tc>
      </w:tr>
      <w:tr w14:paraId="3CC32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0" w:type="dxa"/>
            <w:noWrap w:val="0"/>
            <w:vAlign w:val="top"/>
          </w:tcPr>
          <w:p w14:paraId="7844BBCA">
            <w:pPr>
              <w:widowControl w:val="0"/>
              <w:numPr>
                <w:ilvl w:val="0"/>
                <w:numId w:val="0"/>
              </w:numPr>
              <w:spacing w:line="360" w:lineRule="auto"/>
              <w:ind w:left="0" w:leftChars="0" w:firstLine="0" w:firstLineChars="0"/>
              <w:jc w:val="center"/>
              <w:rPr>
                <w:rFonts w:hint="eastAsia" w:ascii="宋体" w:hAnsi="宋体" w:eastAsia="宋体" w:cs="宋体"/>
                <w:kern w:val="0"/>
                <w:sz w:val="24"/>
                <w:szCs w:val="24"/>
                <w:lang w:eastAsia="zh-CN"/>
              </w:rPr>
            </w:pPr>
            <w:r>
              <w:rPr>
                <w:rFonts w:hint="eastAsia" w:ascii="宋体" w:hAnsi="宋体" w:eastAsia="宋体" w:cs="Times New Roman"/>
                <w:sz w:val="24"/>
                <w:szCs w:val="24"/>
                <w:vertAlign w:val="baseline"/>
                <w:lang w:val="en-US" w:eastAsia="zh-CN"/>
              </w:rPr>
              <w:t>标的2</w:t>
            </w:r>
          </w:p>
        </w:tc>
        <w:tc>
          <w:tcPr>
            <w:tcW w:w="1620" w:type="dxa"/>
            <w:noWrap w:val="0"/>
            <w:vAlign w:val="top"/>
          </w:tcPr>
          <w:p w14:paraId="4A9EE67E">
            <w:pPr>
              <w:widowControl w:val="0"/>
              <w:numPr>
                <w:ilvl w:val="0"/>
                <w:numId w:val="0"/>
              </w:numPr>
              <w:spacing w:line="360" w:lineRule="auto"/>
              <w:ind w:left="0" w:leftChars="0" w:firstLine="0" w:firstLineChars="0"/>
              <w:jc w:val="center"/>
              <w:rPr>
                <w:rFonts w:hint="eastAsia" w:ascii="宋体" w:hAnsi="宋体" w:cs="宋体"/>
                <w:sz w:val="24"/>
              </w:rPr>
            </w:pPr>
            <w:r>
              <w:rPr>
                <w:rFonts w:hint="eastAsia" w:ascii="宋体" w:hAnsi="宋体" w:eastAsia="宋体" w:cs="Times New Roman"/>
                <w:sz w:val="24"/>
                <w:szCs w:val="24"/>
                <w:vertAlign w:val="baseline"/>
                <w:lang w:val="en-US" w:eastAsia="zh-CN"/>
              </w:rPr>
              <w:t>3箱</w:t>
            </w:r>
          </w:p>
        </w:tc>
        <w:tc>
          <w:tcPr>
            <w:tcW w:w="2070" w:type="dxa"/>
            <w:noWrap w:val="0"/>
            <w:vAlign w:val="top"/>
          </w:tcPr>
          <w:p w14:paraId="11540DCB">
            <w:pPr>
              <w:widowControl w:val="0"/>
              <w:numPr>
                <w:ilvl w:val="0"/>
                <w:numId w:val="0"/>
              </w:numPr>
              <w:spacing w:line="360" w:lineRule="auto"/>
              <w:ind w:left="0" w:leftChars="0" w:firstLine="0" w:firstLineChars="0"/>
              <w:jc w:val="center"/>
              <w:rPr>
                <w:rFonts w:hint="default" w:ascii="宋体" w:hAnsi="宋体"/>
                <w:sz w:val="24"/>
                <w:lang w:val="en-US" w:eastAsia="zh-CN"/>
              </w:rPr>
            </w:pPr>
            <w:r>
              <w:rPr>
                <w:rFonts w:hint="eastAsia" w:ascii="宋体" w:hAnsi="宋体" w:eastAsia="宋体" w:cs="Times New Roman"/>
                <w:sz w:val="24"/>
                <w:szCs w:val="24"/>
                <w:vertAlign w:val="baseline"/>
                <w:lang w:val="en-US" w:eastAsia="zh-CN"/>
              </w:rPr>
              <w:t>4.158</w:t>
            </w:r>
          </w:p>
        </w:tc>
        <w:tc>
          <w:tcPr>
            <w:tcW w:w="4275" w:type="dxa"/>
            <w:noWrap w:val="0"/>
            <w:vAlign w:val="top"/>
          </w:tcPr>
          <w:p w14:paraId="5B7A671D">
            <w:pPr>
              <w:widowControl w:val="0"/>
              <w:numPr>
                <w:ilvl w:val="0"/>
                <w:numId w:val="0"/>
              </w:numPr>
              <w:spacing w:line="360" w:lineRule="auto"/>
              <w:ind w:left="0" w:leftChars="0" w:firstLine="0" w:firstLineChars="0"/>
              <w:jc w:val="center"/>
              <w:rPr>
                <w:rFonts w:hint="eastAsia" w:ascii="宋体" w:hAnsi="宋体" w:eastAsia="Times New Roman" w:cs="宋体"/>
                <w:kern w:val="0"/>
                <w:sz w:val="24"/>
                <w:szCs w:val="24"/>
              </w:rPr>
            </w:pPr>
          </w:p>
        </w:tc>
      </w:tr>
      <w:tr w14:paraId="50A50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0" w:type="dxa"/>
            <w:noWrap w:val="0"/>
            <w:vAlign w:val="top"/>
          </w:tcPr>
          <w:p w14:paraId="3D1370CF">
            <w:pPr>
              <w:widowControl w:val="0"/>
              <w:numPr>
                <w:ilvl w:val="0"/>
                <w:numId w:val="0"/>
              </w:numPr>
              <w:spacing w:line="360" w:lineRule="auto"/>
              <w:ind w:left="0" w:leftChars="0" w:firstLine="0" w:firstLineChars="0"/>
              <w:jc w:val="center"/>
              <w:rPr>
                <w:rFonts w:hint="eastAsia" w:ascii="宋体" w:hAnsi="宋体" w:eastAsia="宋体" w:cs="宋体"/>
                <w:kern w:val="0"/>
                <w:sz w:val="24"/>
                <w:szCs w:val="24"/>
                <w:lang w:eastAsia="zh-CN"/>
              </w:rPr>
            </w:pPr>
            <w:r>
              <w:rPr>
                <w:rFonts w:hint="eastAsia" w:ascii="宋体" w:hAnsi="宋体" w:eastAsia="宋体" w:cs="Times New Roman"/>
                <w:sz w:val="24"/>
                <w:szCs w:val="24"/>
                <w:vertAlign w:val="baseline"/>
                <w:lang w:val="en-US" w:eastAsia="zh-CN"/>
              </w:rPr>
              <w:t>标的3</w:t>
            </w:r>
          </w:p>
        </w:tc>
        <w:tc>
          <w:tcPr>
            <w:tcW w:w="1620" w:type="dxa"/>
            <w:noWrap w:val="0"/>
            <w:vAlign w:val="top"/>
          </w:tcPr>
          <w:p w14:paraId="666B9C42">
            <w:pPr>
              <w:widowControl w:val="0"/>
              <w:numPr>
                <w:ilvl w:val="0"/>
                <w:numId w:val="0"/>
              </w:numPr>
              <w:spacing w:line="360" w:lineRule="auto"/>
              <w:ind w:left="0" w:leftChars="0" w:firstLine="0" w:firstLineChars="0"/>
              <w:jc w:val="center"/>
              <w:rPr>
                <w:rFonts w:hint="eastAsia" w:ascii="宋体" w:hAnsi="宋体" w:cs="宋体"/>
                <w:sz w:val="24"/>
              </w:rPr>
            </w:pPr>
            <w:r>
              <w:rPr>
                <w:rFonts w:hint="eastAsia" w:ascii="宋体" w:hAnsi="宋体" w:eastAsia="宋体" w:cs="Times New Roman"/>
                <w:sz w:val="24"/>
                <w:szCs w:val="24"/>
                <w:vertAlign w:val="baseline"/>
                <w:lang w:val="en-US" w:eastAsia="zh-CN"/>
              </w:rPr>
              <w:t>4箱</w:t>
            </w:r>
          </w:p>
        </w:tc>
        <w:tc>
          <w:tcPr>
            <w:tcW w:w="2070" w:type="dxa"/>
            <w:noWrap w:val="0"/>
            <w:vAlign w:val="top"/>
          </w:tcPr>
          <w:p w14:paraId="06D2C539">
            <w:pPr>
              <w:widowControl w:val="0"/>
              <w:numPr>
                <w:ilvl w:val="0"/>
                <w:numId w:val="0"/>
              </w:numPr>
              <w:spacing w:line="360" w:lineRule="auto"/>
              <w:ind w:left="0" w:leftChars="0" w:firstLine="0" w:firstLineChars="0"/>
              <w:jc w:val="center"/>
              <w:rPr>
                <w:rFonts w:hint="default" w:ascii="宋体" w:hAnsi="宋体"/>
                <w:sz w:val="24"/>
                <w:lang w:val="en-US" w:eastAsia="zh-CN"/>
              </w:rPr>
            </w:pPr>
            <w:r>
              <w:rPr>
                <w:rFonts w:hint="eastAsia" w:ascii="宋体" w:hAnsi="宋体" w:eastAsia="宋体" w:cs="Times New Roman"/>
                <w:sz w:val="24"/>
                <w:szCs w:val="24"/>
                <w:vertAlign w:val="baseline"/>
                <w:lang w:val="en-US" w:eastAsia="zh-CN"/>
              </w:rPr>
              <w:t>5.544</w:t>
            </w:r>
          </w:p>
        </w:tc>
        <w:tc>
          <w:tcPr>
            <w:tcW w:w="4275" w:type="dxa"/>
            <w:noWrap w:val="0"/>
            <w:vAlign w:val="top"/>
          </w:tcPr>
          <w:p w14:paraId="15B3C5A3">
            <w:pPr>
              <w:widowControl w:val="0"/>
              <w:numPr>
                <w:ilvl w:val="0"/>
                <w:numId w:val="0"/>
              </w:numPr>
              <w:spacing w:line="360" w:lineRule="auto"/>
              <w:ind w:left="0" w:leftChars="0" w:firstLine="0" w:firstLineChars="0"/>
              <w:jc w:val="center"/>
              <w:rPr>
                <w:rFonts w:hint="eastAsia" w:ascii="宋体" w:hAnsi="宋体" w:eastAsia="Times New Roman" w:cs="宋体"/>
                <w:kern w:val="0"/>
                <w:sz w:val="24"/>
                <w:szCs w:val="24"/>
              </w:rPr>
            </w:pPr>
          </w:p>
        </w:tc>
      </w:tr>
      <w:tr w14:paraId="317C3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0" w:type="dxa"/>
            <w:noWrap w:val="0"/>
            <w:vAlign w:val="top"/>
          </w:tcPr>
          <w:p w14:paraId="0C9C88BE">
            <w:pPr>
              <w:widowControl w:val="0"/>
              <w:numPr>
                <w:ilvl w:val="0"/>
                <w:numId w:val="0"/>
              </w:numPr>
              <w:spacing w:line="360" w:lineRule="auto"/>
              <w:ind w:left="0" w:leftChars="0" w:firstLine="0" w:firstLineChars="0"/>
              <w:jc w:val="center"/>
              <w:rPr>
                <w:rFonts w:hint="eastAsia" w:ascii="宋体" w:hAnsi="宋体" w:eastAsia="宋体" w:cs="宋体"/>
                <w:kern w:val="0"/>
                <w:sz w:val="24"/>
                <w:szCs w:val="24"/>
                <w:lang w:eastAsia="zh-CN"/>
              </w:rPr>
            </w:pPr>
            <w:r>
              <w:rPr>
                <w:rFonts w:hint="eastAsia" w:ascii="宋体" w:hAnsi="宋体" w:eastAsia="宋体" w:cs="Times New Roman"/>
                <w:sz w:val="24"/>
                <w:szCs w:val="24"/>
                <w:vertAlign w:val="baseline"/>
                <w:lang w:val="en-US" w:eastAsia="zh-CN"/>
              </w:rPr>
              <w:t>标的4</w:t>
            </w:r>
          </w:p>
        </w:tc>
        <w:tc>
          <w:tcPr>
            <w:tcW w:w="1620" w:type="dxa"/>
            <w:noWrap w:val="0"/>
            <w:vAlign w:val="top"/>
          </w:tcPr>
          <w:p w14:paraId="42063D28">
            <w:pPr>
              <w:widowControl w:val="0"/>
              <w:numPr>
                <w:ilvl w:val="0"/>
                <w:numId w:val="0"/>
              </w:numPr>
              <w:spacing w:line="360" w:lineRule="auto"/>
              <w:ind w:left="0" w:leftChars="0" w:firstLine="0" w:firstLineChars="0"/>
              <w:jc w:val="center"/>
              <w:rPr>
                <w:rFonts w:hint="eastAsia" w:ascii="宋体" w:hAnsi="宋体" w:cs="宋体"/>
                <w:sz w:val="24"/>
              </w:rPr>
            </w:pPr>
            <w:r>
              <w:rPr>
                <w:rFonts w:hint="eastAsia" w:ascii="宋体" w:hAnsi="宋体" w:eastAsia="宋体" w:cs="Times New Roman"/>
                <w:sz w:val="24"/>
                <w:szCs w:val="24"/>
                <w:vertAlign w:val="baseline"/>
                <w:lang w:val="en-US" w:eastAsia="zh-CN"/>
              </w:rPr>
              <w:t>5箱</w:t>
            </w:r>
          </w:p>
        </w:tc>
        <w:tc>
          <w:tcPr>
            <w:tcW w:w="2070" w:type="dxa"/>
            <w:noWrap w:val="0"/>
            <w:vAlign w:val="top"/>
          </w:tcPr>
          <w:p w14:paraId="3C034B11">
            <w:pPr>
              <w:widowControl w:val="0"/>
              <w:numPr>
                <w:ilvl w:val="0"/>
                <w:numId w:val="0"/>
              </w:numPr>
              <w:spacing w:line="360" w:lineRule="auto"/>
              <w:ind w:left="0" w:leftChars="0" w:firstLine="0" w:firstLineChars="0"/>
              <w:jc w:val="center"/>
              <w:rPr>
                <w:rFonts w:hint="default" w:ascii="宋体" w:hAnsi="宋体"/>
                <w:sz w:val="24"/>
                <w:lang w:val="en-US" w:eastAsia="zh-CN"/>
              </w:rPr>
            </w:pPr>
            <w:r>
              <w:rPr>
                <w:rFonts w:hint="eastAsia" w:ascii="宋体" w:hAnsi="宋体" w:eastAsia="宋体" w:cs="Times New Roman"/>
                <w:sz w:val="24"/>
                <w:szCs w:val="24"/>
                <w:vertAlign w:val="baseline"/>
                <w:lang w:val="en-US" w:eastAsia="zh-CN"/>
              </w:rPr>
              <w:t>6.93</w:t>
            </w:r>
          </w:p>
        </w:tc>
        <w:tc>
          <w:tcPr>
            <w:tcW w:w="4275" w:type="dxa"/>
            <w:noWrap w:val="0"/>
            <w:vAlign w:val="top"/>
          </w:tcPr>
          <w:p w14:paraId="7F3826CD">
            <w:pPr>
              <w:widowControl w:val="0"/>
              <w:numPr>
                <w:ilvl w:val="0"/>
                <w:numId w:val="0"/>
              </w:numPr>
              <w:spacing w:line="360" w:lineRule="auto"/>
              <w:ind w:left="0" w:leftChars="0" w:firstLine="0" w:firstLineChars="0"/>
              <w:jc w:val="center"/>
              <w:rPr>
                <w:rFonts w:hint="eastAsia" w:ascii="宋体" w:hAnsi="宋体" w:eastAsia="Times New Roman" w:cs="宋体"/>
                <w:kern w:val="0"/>
                <w:sz w:val="24"/>
                <w:szCs w:val="24"/>
              </w:rPr>
            </w:pPr>
          </w:p>
        </w:tc>
      </w:tr>
      <w:tr w14:paraId="32EEA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0" w:type="dxa"/>
            <w:noWrap w:val="0"/>
            <w:vAlign w:val="top"/>
          </w:tcPr>
          <w:p w14:paraId="257EFEEA">
            <w:pPr>
              <w:widowControl w:val="0"/>
              <w:numPr>
                <w:ilvl w:val="0"/>
                <w:numId w:val="0"/>
              </w:numPr>
              <w:spacing w:line="360" w:lineRule="auto"/>
              <w:ind w:left="0" w:leftChars="0" w:firstLine="0" w:firstLineChars="0"/>
              <w:jc w:val="center"/>
              <w:rPr>
                <w:rFonts w:hint="eastAsia" w:ascii="宋体" w:hAnsi="宋体" w:eastAsia="宋体" w:cs="宋体"/>
                <w:kern w:val="0"/>
                <w:sz w:val="24"/>
                <w:szCs w:val="24"/>
                <w:lang w:eastAsia="zh-CN"/>
              </w:rPr>
            </w:pPr>
            <w:r>
              <w:rPr>
                <w:rFonts w:hint="eastAsia" w:ascii="宋体" w:hAnsi="宋体" w:eastAsia="宋体" w:cs="Times New Roman"/>
                <w:sz w:val="24"/>
                <w:szCs w:val="24"/>
                <w:vertAlign w:val="baseline"/>
                <w:lang w:val="en-US" w:eastAsia="zh-CN"/>
              </w:rPr>
              <w:t>标的5</w:t>
            </w:r>
          </w:p>
        </w:tc>
        <w:tc>
          <w:tcPr>
            <w:tcW w:w="1620" w:type="dxa"/>
            <w:noWrap w:val="0"/>
            <w:vAlign w:val="top"/>
          </w:tcPr>
          <w:p w14:paraId="44B0F616">
            <w:pPr>
              <w:widowControl w:val="0"/>
              <w:numPr>
                <w:ilvl w:val="0"/>
                <w:numId w:val="0"/>
              </w:numPr>
              <w:spacing w:line="360" w:lineRule="auto"/>
              <w:ind w:left="0" w:leftChars="0" w:firstLine="0" w:firstLineChars="0"/>
              <w:jc w:val="center"/>
              <w:rPr>
                <w:rFonts w:hint="eastAsia" w:ascii="宋体" w:hAnsi="宋体" w:cs="宋体"/>
                <w:sz w:val="24"/>
              </w:rPr>
            </w:pPr>
            <w:r>
              <w:rPr>
                <w:rFonts w:hint="eastAsia" w:ascii="宋体" w:hAnsi="宋体" w:eastAsia="宋体" w:cs="Times New Roman"/>
                <w:sz w:val="24"/>
                <w:szCs w:val="24"/>
                <w:vertAlign w:val="baseline"/>
                <w:lang w:val="en-US" w:eastAsia="zh-CN"/>
              </w:rPr>
              <w:t>10箱</w:t>
            </w:r>
          </w:p>
        </w:tc>
        <w:tc>
          <w:tcPr>
            <w:tcW w:w="2070" w:type="dxa"/>
            <w:noWrap w:val="0"/>
            <w:vAlign w:val="top"/>
          </w:tcPr>
          <w:p w14:paraId="3DB2B469">
            <w:pPr>
              <w:widowControl w:val="0"/>
              <w:numPr>
                <w:ilvl w:val="0"/>
                <w:numId w:val="0"/>
              </w:numPr>
              <w:spacing w:line="360" w:lineRule="auto"/>
              <w:ind w:left="0" w:leftChars="0" w:firstLine="0" w:firstLineChars="0"/>
              <w:jc w:val="center"/>
              <w:rPr>
                <w:rFonts w:hint="default" w:ascii="宋体" w:hAnsi="宋体"/>
                <w:sz w:val="24"/>
                <w:lang w:val="en-US" w:eastAsia="zh-CN"/>
              </w:rPr>
            </w:pPr>
            <w:r>
              <w:rPr>
                <w:rFonts w:hint="eastAsia" w:ascii="宋体" w:hAnsi="宋体" w:eastAsia="宋体" w:cs="Times New Roman"/>
                <w:sz w:val="24"/>
                <w:szCs w:val="24"/>
                <w:vertAlign w:val="baseline"/>
                <w:lang w:val="en-US" w:eastAsia="zh-CN"/>
              </w:rPr>
              <w:t>13.86</w:t>
            </w:r>
          </w:p>
        </w:tc>
        <w:tc>
          <w:tcPr>
            <w:tcW w:w="4275" w:type="dxa"/>
            <w:noWrap w:val="0"/>
            <w:vAlign w:val="top"/>
          </w:tcPr>
          <w:p w14:paraId="7F59BB6A">
            <w:pPr>
              <w:widowControl w:val="0"/>
              <w:numPr>
                <w:ilvl w:val="0"/>
                <w:numId w:val="0"/>
              </w:numPr>
              <w:spacing w:line="360" w:lineRule="auto"/>
              <w:ind w:left="0" w:leftChars="0" w:firstLine="0" w:firstLineChars="0"/>
              <w:jc w:val="center"/>
              <w:rPr>
                <w:rFonts w:hint="eastAsia" w:ascii="宋体" w:hAnsi="宋体" w:eastAsia="Times New Roman" w:cs="宋体"/>
                <w:kern w:val="0"/>
                <w:sz w:val="24"/>
                <w:szCs w:val="24"/>
              </w:rPr>
            </w:pPr>
          </w:p>
        </w:tc>
      </w:tr>
      <w:tr w14:paraId="41F1A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0" w:type="dxa"/>
            <w:noWrap w:val="0"/>
            <w:vAlign w:val="top"/>
          </w:tcPr>
          <w:p w14:paraId="43A97ADE">
            <w:pPr>
              <w:widowControl w:val="0"/>
              <w:numPr>
                <w:ilvl w:val="0"/>
                <w:numId w:val="0"/>
              </w:numPr>
              <w:spacing w:line="360" w:lineRule="auto"/>
              <w:ind w:left="0" w:leftChars="0" w:firstLine="0" w:firstLineChars="0"/>
              <w:jc w:val="center"/>
              <w:rPr>
                <w:rFonts w:hint="eastAsia" w:ascii="宋体" w:hAnsi="宋体" w:eastAsia="宋体" w:cs="宋体"/>
                <w:kern w:val="0"/>
                <w:sz w:val="24"/>
                <w:szCs w:val="24"/>
                <w:lang w:eastAsia="zh-CN"/>
              </w:rPr>
            </w:pPr>
            <w:r>
              <w:rPr>
                <w:rFonts w:hint="eastAsia" w:ascii="宋体" w:hAnsi="宋体" w:eastAsia="宋体" w:cs="Times New Roman"/>
                <w:sz w:val="24"/>
                <w:szCs w:val="24"/>
                <w:vertAlign w:val="baseline"/>
                <w:lang w:val="en-US" w:eastAsia="zh-CN"/>
              </w:rPr>
              <w:t>标的6</w:t>
            </w:r>
          </w:p>
        </w:tc>
        <w:tc>
          <w:tcPr>
            <w:tcW w:w="1620" w:type="dxa"/>
            <w:noWrap w:val="0"/>
            <w:vAlign w:val="top"/>
          </w:tcPr>
          <w:p w14:paraId="6A10FEED">
            <w:pPr>
              <w:widowControl w:val="0"/>
              <w:numPr>
                <w:ilvl w:val="0"/>
                <w:numId w:val="0"/>
              </w:numPr>
              <w:spacing w:line="360" w:lineRule="auto"/>
              <w:ind w:left="0" w:leftChars="0" w:firstLine="0" w:firstLineChars="0"/>
              <w:jc w:val="center"/>
              <w:rPr>
                <w:rFonts w:hint="eastAsia" w:ascii="宋体" w:hAnsi="宋体" w:cs="宋体"/>
                <w:sz w:val="24"/>
              </w:rPr>
            </w:pPr>
            <w:r>
              <w:rPr>
                <w:rFonts w:hint="eastAsia" w:ascii="宋体" w:hAnsi="宋体" w:eastAsia="宋体" w:cs="Times New Roman"/>
                <w:sz w:val="24"/>
                <w:szCs w:val="24"/>
                <w:vertAlign w:val="baseline"/>
                <w:lang w:val="en-US" w:eastAsia="zh-CN"/>
              </w:rPr>
              <w:t>13箱</w:t>
            </w:r>
          </w:p>
        </w:tc>
        <w:tc>
          <w:tcPr>
            <w:tcW w:w="2070" w:type="dxa"/>
            <w:noWrap w:val="0"/>
            <w:vAlign w:val="top"/>
          </w:tcPr>
          <w:p w14:paraId="66C8855B">
            <w:pPr>
              <w:widowControl w:val="0"/>
              <w:numPr>
                <w:ilvl w:val="0"/>
                <w:numId w:val="0"/>
              </w:numPr>
              <w:spacing w:line="360" w:lineRule="auto"/>
              <w:ind w:left="0" w:leftChars="0" w:firstLine="0" w:firstLineChars="0"/>
              <w:jc w:val="center"/>
              <w:rPr>
                <w:rFonts w:hint="default" w:ascii="宋体" w:hAnsi="宋体"/>
                <w:sz w:val="24"/>
                <w:lang w:val="en-US" w:eastAsia="zh-CN"/>
              </w:rPr>
            </w:pPr>
            <w:r>
              <w:rPr>
                <w:rFonts w:hint="eastAsia" w:ascii="宋体" w:hAnsi="宋体" w:eastAsia="宋体" w:cs="Times New Roman"/>
                <w:sz w:val="24"/>
                <w:szCs w:val="24"/>
                <w:vertAlign w:val="baseline"/>
                <w:lang w:val="en-US" w:eastAsia="zh-CN"/>
              </w:rPr>
              <w:t>18.018</w:t>
            </w:r>
          </w:p>
        </w:tc>
        <w:tc>
          <w:tcPr>
            <w:tcW w:w="4275" w:type="dxa"/>
            <w:noWrap w:val="0"/>
            <w:vAlign w:val="top"/>
          </w:tcPr>
          <w:p w14:paraId="458C2D31">
            <w:pPr>
              <w:widowControl w:val="0"/>
              <w:numPr>
                <w:ilvl w:val="0"/>
                <w:numId w:val="0"/>
              </w:numPr>
              <w:spacing w:line="360" w:lineRule="auto"/>
              <w:ind w:left="0" w:leftChars="0" w:firstLine="0" w:firstLineChars="0"/>
              <w:jc w:val="center"/>
              <w:rPr>
                <w:rFonts w:hint="eastAsia" w:ascii="宋体" w:hAnsi="宋体" w:eastAsia="Times New Roman" w:cs="宋体"/>
                <w:kern w:val="0"/>
                <w:sz w:val="24"/>
                <w:szCs w:val="24"/>
              </w:rPr>
            </w:pPr>
          </w:p>
        </w:tc>
      </w:tr>
      <w:tr w14:paraId="678B2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0" w:type="dxa"/>
            <w:noWrap w:val="0"/>
            <w:vAlign w:val="top"/>
          </w:tcPr>
          <w:p w14:paraId="6BCE62FE">
            <w:pPr>
              <w:widowControl w:val="0"/>
              <w:numPr>
                <w:ilvl w:val="0"/>
                <w:numId w:val="0"/>
              </w:numPr>
              <w:spacing w:line="360" w:lineRule="auto"/>
              <w:ind w:left="0" w:leftChars="0" w:firstLine="0" w:firstLineChars="0"/>
              <w:jc w:val="center"/>
              <w:rPr>
                <w:rFonts w:hint="eastAsia" w:ascii="宋体" w:hAnsi="宋体" w:eastAsia="宋体" w:cs="宋体"/>
                <w:kern w:val="0"/>
                <w:sz w:val="24"/>
                <w:szCs w:val="24"/>
                <w:lang w:eastAsia="zh-CN"/>
              </w:rPr>
            </w:pPr>
            <w:r>
              <w:rPr>
                <w:rFonts w:hint="eastAsia" w:ascii="宋体" w:hAnsi="宋体" w:eastAsia="宋体" w:cs="Times New Roman"/>
                <w:sz w:val="24"/>
                <w:szCs w:val="24"/>
                <w:vertAlign w:val="baseline"/>
                <w:lang w:val="en-US" w:eastAsia="zh-CN"/>
              </w:rPr>
              <w:t>标的7</w:t>
            </w:r>
          </w:p>
        </w:tc>
        <w:tc>
          <w:tcPr>
            <w:tcW w:w="1620" w:type="dxa"/>
            <w:noWrap w:val="0"/>
            <w:vAlign w:val="top"/>
          </w:tcPr>
          <w:p w14:paraId="339C5142">
            <w:pPr>
              <w:widowControl w:val="0"/>
              <w:numPr>
                <w:ilvl w:val="0"/>
                <w:numId w:val="0"/>
              </w:numPr>
              <w:spacing w:line="360" w:lineRule="auto"/>
              <w:ind w:left="0" w:leftChars="0" w:firstLine="0" w:firstLineChars="0"/>
              <w:jc w:val="center"/>
              <w:rPr>
                <w:rFonts w:hint="eastAsia" w:ascii="宋体" w:hAnsi="宋体" w:cs="宋体"/>
                <w:sz w:val="24"/>
              </w:rPr>
            </w:pPr>
            <w:r>
              <w:rPr>
                <w:rFonts w:hint="eastAsia" w:ascii="宋体" w:hAnsi="宋体" w:eastAsia="宋体" w:cs="Times New Roman"/>
                <w:sz w:val="24"/>
                <w:szCs w:val="24"/>
                <w:vertAlign w:val="baseline"/>
                <w:lang w:val="en-US" w:eastAsia="zh-CN"/>
              </w:rPr>
              <w:t>20箱</w:t>
            </w:r>
          </w:p>
        </w:tc>
        <w:tc>
          <w:tcPr>
            <w:tcW w:w="2070" w:type="dxa"/>
            <w:noWrap w:val="0"/>
            <w:vAlign w:val="top"/>
          </w:tcPr>
          <w:p w14:paraId="2ABA1BD7">
            <w:pPr>
              <w:widowControl w:val="0"/>
              <w:numPr>
                <w:ilvl w:val="0"/>
                <w:numId w:val="0"/>
              </w:numPr>
              <w:spacing w:line="360" w:lineRule="auto"/>
              <w:ind w:left="0" w:leftChars="0" w:firstLine="0" w:firstLineChars="0"/>
              <w:jc w:val="center"/>
              <w:rPr>
                <w:rFonts w:hint="default" w:ascii="宋体" w:hAnsi="宋体"/>
                <w:sz w:val="24"/>
                <w:lang w:val="en-US" w:eastAsia="zh-CN"/>
              </w:rPr>
            </w:pPr>
            <w:r>
              <w:rPr>
                <w:rFonts w:hint="eastAsia" w:ascii="宋体" w:hAnsi="宋体" w:eastAsia="宋体" w:cs="Times New Roman"/>
                <w:sz w:val="24"/>
                <w:szCs w:val="24"/>
                <w:vertAlign w:val="baseline"/>
                <w:lang w:val="en-US" w:eastAsia="zh-CN"/>
              </w:rPr>
              <w:t>27.72</w:t>
            </w:r>
          </w:p>
        </w:tc>
        <w:tc>
          <w:tcPr>
            <w:tcW w:w="4275" w:type="dxa"/>
            <w:noWrap w:val="0"/>
            <w:vAlign w:val="top"/>
          </w:tcPr>
          <w:p w14:paraId="0F2ABE51">
            <w:pPr>
              <w:widowControl w:val="0"/>
              <w:numPr>
                <w:ilvl w:val="0"/>
                <w:numId w:val="0"/>
              </w:numPr>
              <w:spacing w:line="360" w:lineRule="auto"/>
              <w:ind w:left="0" w:leftChars="0" w:firstLine="0" w:firstLineChars="0"/>
              <w:jc w:val="center"/>
              <w:rPr>
                <w:rFonts w:hint="eastAsia" w:ascii="宋体" w:hAnsi="宋体" w:eastAsia="Times New Roman" w:cs="宋体"/>
                <w:kern w:val="0"/>
                <w:sz w:val="24"/>
                <w:szCs w:val="24"/>
              </w:rPr>
            </w:pPr>
          </w:p>
        </w:tc>
      </w:tr>
    </w:tbl>
    <w:p w14:paraId="75C36BA1">
      <w:pPr>
        <w:widowControl/>
        <w:spacing w:line="360" w:lineRule="exact"/>
        <w:ind w:right="-199" w:rightChars="-95" w:firstLine="210" w:firstLineChars="100"/>
        <w:rPr>
          <w:rFonts w:asciiTheme="minorEastAsia" w:hAnsiTheme="minorEastAsia"/>
          <w:kern w:val="0"/>
          <w:szCs w:val="21"/>
        </w:rPr>
      </w:pPr>
      <w:r>
        <w:rPr>
          <w:rFonts w:hint="eastAsia" w:ascii="微软雅黑" w:hAnsi="微软雅黑" w:eastAsia="微软雅黑" w:cs="微软雅黑"/>
          <w:i w:val="0"/>
          <w:iCs w:val="0"/>
          <w:caps w:val="0"/>
          <w:color w:val="333333"/>
          <w:spacing w:val="0"/>
          <w:sz w:val="21"/>
          <w:szCs w:val="21"/>
          <w:shd w:val="clear" w:fill="FFFFFF"/>
          <w:lang w:eastAsia="zh-CN"/>
        </w:rPr>
        <w:t>保证金：</w:t>
      </w:r>
      <w:r>
        <w:rPr>
          <w:rFonts w:ascii="微软雅黑" w:hAnsi="微软雅黑" w:eastAsia="微软雅黑" w:cs="微软雅黑"/>
          <w:i w:val="0"/>
          <w:iCs w:val="0"/>
          <w:caps w:val="0"/>
          <w:color w:val="333333"/>
          <w:spacing w:val="0"/>
          <w:sz w:val="21"/>
          <w:szCs w:val="21"/>
          <w:shd w:val="clear" w:fill="FFFFFF"/>
        </w:rPr>
        <w:t>0.</w:t>
      </w:r>
      <w:r>
        <w:rPr>
          <w:rFonts w:hint="eastAsia" w:ascii="微软雅黑" w:hAnsi="微软雅黑" w:eastAsia="微软雅黑" w:cs="微软雅黑"/>
          <w:i w:val="0"/>
          <w:iCs w:val="0"/>
          <w:caps w:val="0"/>
          <w:color w:val="333333"/>
          <w:spacing w:val="0"/>
          <w:sz w:val="21"/>
          <w:szCs w:val="21"/>
          <w:shd w:val="clear" w:fill="FFFFFF"/>
          <w:lang w:val="en-US" w:eastAsia="zh-CN"/>
        </w:rPr>
        <w:t>4</w:t>
      </w:r>
      <w:r>
        <w:rPr>
          <w:rFonts w:ascii="微软雅黑" w:hAnsi="微软雅黑" w:eastAsia="微软雅黑" w:cs="微软雅黑"/>
          <w:i w:val="0"/>
          <w:iCs w:val="0"/>
          <w:caps w:val="0"/>
          <w:color w:val="333333"/>
          <w:spacing w:val="0"/>
          <w:sz w:val="21"/>
          <w:szCs w:val="21"/>
          <w:shd w:val="clear" w:fill="FFFFFF"/>
        </w:rPr>
        <w:t>万元/</w:t>
      </w:r>
      <w:r>
        <w:rPr>
          <w:rFonts w:hint="eastAsia" w:ascii="微软雅黑" w:hAnsi="微软雅黑" w:eastAsia="微软雅黑" w:cs="微软雅黑"/>
          <w:i w:val="0"/>
          <w:iCs w:val="0"/>
          <w:caps w:val="0"/>
          <w:color w:val="333333"/>
          <w:spacing w:val="0"/>
          <w:sz w:val="21"/>
          <w:szCs w:val="21"/>
          <w:shd w:val="clear" w:fill="FFFFFF"/>
          <w:lang w:eastAsia="zh-CN"/>
        </w:rPr>
        <w:t>箱</w:t>
      </w:r>
      <w:r>
        <w:rPr>
          <w:rFonts w:ascii="微软雅黑" w:hAnsi="微软雅黑" w:eastAsia="微软雅黑" w:cs="微软雅黑"/>
          <w:i w:val="0"/>
          <w:iCs w:val="0"/>
          <w:caps w:val="0"/>
          <w:color w:val="333333"/>
          <w:spacing w:val="0"/>
          <w:sz w:val="21"/>
          <w:szCs w:val="21"/>
          <w:shd w:val="clear" w:fill="FFFFFF"/>
        </w:rPr>
        <w:t>（多买多交）</w:t>
      </w:r>
    </w:p>
    <w:p w14:paraId="000A5D79">
      <w:pPr>
        <w:widowControl/>
        <w:spacing w:line="320" w:lineRule="exact"/>
        <w:ind w:left="-283" w:leftChars="-135" w:right="-199" w:rightChars="-95" w:firstLine="163" w:firstLineChars="78"/>
        <w:rPr>
          <w:rFonts w:hint="eastAsia" w:ascii="Times New Roman" w:hAnsi="Times New Roman" w:eastAsia="宋体" w:cs="Times New Roman"/>
          <w:szCs w:val="21"/>
        </w:rPr>
      </w:pPr>
    </w:p>
    <w:p w14:paraId="773BB630">
      <w:pPr>
        <w:widowControl/>
        <w:spacing w:line="360" w:lineRule="exact"/>
        <w:ind w:right="-199" w:rightChars="-95"/>
        <w:rPr>
          <w:rFonts w:asciiTheme="minorEastAsia" w:hAnsiTheme="minorEastAsia"/>
          <w:kern w:val="0"/>
          <w:szCs w:val="21"/>
        </w:rPr>
      </w:pPr>
    </w:p>
    <w:p w14:paraId="18CE477B">
      <w:pPr>
        <w:widowControl/>
        <w:spacing w:line="360" w:lineRule="exact"/>
        <w:ind w:right="-199" w:rightChars="-95"/>
        <w:rPr>
          <w:rFonts w:asciiTheme="minorEastAsia" w:hAnsiTheme="minorEastAsia"/>
          <w:kern w:val="0"/>
          <w:szCs w:val="21"/>
        </w:rPr>
      </w:pPr>
    </w:p>
    <w:p w14:paraId="112F71BF">
      <w:pPr>
        <w:widowControl/>
        <w:spacing w:line="360" w:lineRule="exact"/>
        <w:ind w:right="-199" w:rightChars="-95"/>
        <w:rPr>
          <w:rFonts w:asciiTheme="minorEastAsia" w:hAnsiTheme="minorEastAsia"/>
          <w:kern w:val="0"/>
          <w:szCs w:val="21"/>
        </w:rPr>
      </w:pPr>
    </w:p>
    <w:p w14:paraId="7C5A915E">
      <w:pPr>
        <w:widowControl/>
        <w:spacing w:line="360" w:lineRule="exact"/>
        <w:ind w:right="-199" w:rightChars="-95"/>
        <w:rPr>
          <w:rFonts w:asciiTheme="minorEastAsia" w:hAnsiTheme="minorEastAsia"/>
          <w:kern w:val="0"/>
          <w:szCs w:val="21"/>
        </w:rPr>
      </w:pPr>
    </w:p>
    <w:p w14:paraId="557913B0">
      <w:pPr>
        <w:widowControl/>
        <w:spacing w:line="360" w:lineRule="exact"/>
        <w:ind w:right="-199" w:rightChars="-95"/>
        <w:rPr>
          <w:rFonts w:asciiTheme="minorEastAsia" w:hAnsiTheme="minorEastAsia"/>
          <w:kern w:val="0"/>
          <w:szCs w:val="21"/>
        </w:rPr>
      </w:pPr>
    </w:p>
    <w:p w14:paraId="31481E50">
      <w:pPr>
        <w:widowControl/>
        <w:spacing w:line="360" w:lineRule="exact"/>
        <w:ind w:right="-199" w:rightChars="-95"/>
        <w:rPr>
          <w:rFonts w:asciiTheme="minorEastAsia" w:hAnsiTheme="minorEastAsia"/>
          <w:kern w:val="0"/>
          <w:szCs w:val="21"/>
        </w:rPr>
      </w:pPr>
    </w:p>
    <w:p w14:paraId="0D3F9AFC">
      <w:pPr>
        <w:widowControl/>
        <w:spacing w:line="360" w:lineRule="exact"/>
        <w:ind w:right="-199" w:rightChars="-95"/>
        <w:rPr>
          <w:rFonts w:asciiTheme="minorEastAsia" w:hAnsiTheme="minorEastAsia"/>
          <w:kern w:val="0"/>
          <w:szCs w:val="21"/>
        </w:rPr>
      </w:pPr>
    </w:p>
    <w:p w14:paraId="7B68676B">
      <w:pPr>
        <w:widowControl/>
        <w:spacing w:line="360" w:lineRule="exact"/>
        <w:ind w:right="-199" w:rightChars="-95"/>
        <w:rPr>
          <w:rFonts w:asciiTheme="minorEastAsia" w:hAnsiTheme="minorEastAsia"/>
          <w:kern w:val="0"/>
          <w:szCs w:val="21"/>
        </w:rPr>
      </w:pPr>
    </w:p>
    <w:p w14:paraId="7ACB1A7E">
      <w:pPr>
        <w:widowControl/>
        <w:spacing w:line="360" w:lineRule="exact"/>
        <w:ind w:right="-199" w:rightChars="-95"/>
        <w:rPr>
          <w:rFonts w:asciiTheme="minorEastAsia" w:hAnsiTheme="minorEastAsia"/>
          <w:kern w:val="0"/>
          <w:szCs w:val="21"/>
        </w:rPr>
      </w:pPr>
    </w:p>
    <w:p w14:paraId="6EAE6660">
      <w:pPr>
        <w:widowControl/>
        <w:spacing w:line="360" w:lineRule="exact"/>
        <w:ind w:right="-199" w:rightChars="-95"/>
        <w:rPr>
          <w:rFonts w:asciiTheme="minorEastAsia" w:hAnsiTheme="minorEastAsia"/>
          <w:kern w:val="0"/>
          <w:szCs w:val="21"/>
        </w:rPr>
      </w:pPr>
    </w:p>
    <w:p w14:paraId="1496D4D7">
      <w:pPr>
        <w:widowControl/>
        <w:spacing w:line="360" w:lineRule="exact"/>
        <w:ind w:right="-199" w:rightChars="-95"/>
        <w:rPr>
          <w:rFonts w:asciiTheme="minorEastAsia" w:hAnsiTheme="minorEastAsia"/>
          <w:kern w:val="0"/>
          <w:szCs w:val="21"/>
        </w:rPr>
      </w:pPr>
    </w:p>
    <w:p w14:paraId="32397C5B">
      <w:pPr>
        <w:widowControl/>
        <w:spacing w:line="360" w:lineRule="exact"/>
        <w:ind w:right="-199" w:rightChars="-95"/>
        <w:rPr>
          <w:rFonts w:asciiTheme="minorEastAsia" w:hAnsiTheme="minorEastAsia"/>
          <w:kern w:val="0"/>
          <w:szCs w:val="21"/>
        </w:rPr>
      </w:pPr>
    </w:p>
    <w:p w14:paraId="5F9AB3B2">
      <w:pPr>
        <w:widowControl/>
        <w:spacing w:line="360" w:lineRule="exact"/>
        <w:ind w:right="-199" w:rightChars="-95"/>
        <w:rPr>
          <w:rFonts w:asciiTheme="minorEastAsia" w:hAnsiTheme="minorEastAsia"/>
          <w:kern w:val="0"/>
          <w:szCs w:val="21"/>
        </w:rPr>
      </w:pPr>
    </w:p>
    <w:p w14:paraId="45A3128B">
      <w:pPr>
        <w:widowControl/>
        <w:spacing w:line="360" w:lineRule="exact"/>
        <w:ind w:right="-199" w:rightChars="-95"/>
        <w:rPr>
          <w:rFonts w:asciiTheme="minorEastAsia" w:hAnsiTheme="minorEastAsia"/>
          <w:kern w:val="0"/>
          <w:szCs w:val="21"/>
        </w:rPr>
      </w:pPr>
    </w:p>
    <w:p w14:paraId="63C46040">
      <w:pPr>
        <w:widowControl/>
        <w:spacing w:line="360" w:lineRule="exact"/>
        <w:ind w:right="-199" w:rightChars="-95"/>
        <w:rPr>
          <w:rFonts w:asciiTheme="minorEastAsia" w:hAnsiTheme="minorEastAsia"/>
          <w:kern w:val="0"/>
          <w:szCs w:val="21"/>
        </w:rPr>
      </w:pPr>
    </w:p>
    <w:p w14:paraId="68F247B2">
      <w:pPr>
        <w:widowControl/>
        <w:spacing w:line="360" w:lineRule="exact"/>
        <w:ind w:right="-199" w:rightChars="-95"/>
        <w:rPr>
          <w:rFonts w:asciiTheme="minorEastAsia" w:hAnsiTheme="minorEastAsia"/>
          <w:kern w:val="0"/>
          <w:szCs w:val="21"/>
        </w:rPr>
      </w:pPr>
    </w:p>
    <w:p w14:paraId="139E20EB">
      <w:pPr>
        <w:widowControl/>
        <w:spacing w:line="360" w:lineRule="exact"/>
        <w:ind w:right="-199" w:rightChars="-95"/>
        <w:rPr>
          <w:rFonts w:asciiTheme="minorEastAsia" w:hAnsiTheme="minorEastAsia"/>
          <w:kern w:val="0"/>
          <w:szCs w:val="21"/>
        </w:rPr>
      </w:pPr>
    </w:p>
    <w:p w14:paraId="4A9F67EF">
      <w:pPr>
        <w:widowControl/>
        <w:spacing w:line="360" w:lineRule="exact"/>
        <w:ind w:right="-199" w:rightChars="-95"/>
        <w:rPr>
          <w:rFonts w:asciiTheme="minorEastAsia" w:hAnsiTheme="minorEastAsia"/>
          <w:kern w:val="0"/>
          <w:szCs w:val="21"/>
        </w:rPr>
      </w:pPr>
    </w:p>
    <w:p w14:paraId="22F0B463">
      <w:pPr>
        <w:widowControl/>
        <w:spacing w:line="360" w:lineRule="exact"/>
        <w:ind w:right="-199" w:rightChars="-95"/>
        <w:rPr>
          <w:rFonts w:asciiTheme="minorEastAsia" w:hAnsiTheme="minorEastAsia"/>
          <w:kern w:val="0"/>
          <w:szCs w:val="21"/>
        </w:rPr>
      </w:pPr>
    </w:p>
    <w:p w14:paraId="22BACD21">
      <w:pPr>
        <w:widowControl/>
        <w:spacing w:line="360" w:lineRule="exact"/>
        <w:ind w:right="-199" w:rightChars="-95"/>
        <w:rPr>
          <w:rFonts w:asciiTheme="minorEastAsia" w:hAnsiTheme="minorEastAsia"/>
          <w:kern w:val="0"/>
          <w:szCs w:val="21"/>
        </w:rPr>
      </w:pPr>
    </w:p>
    <w:p w14:paraId="48B54FD4">
      <w:pPr>
        <w:widowControl/>
        <w:spacing w:line="360" w:lineRule="exact"/>
        <w:ind w:right="-199" w:rightChars="-95"/>
        <w:rPr>
          <w:rFonts w:asciiTheme="minorEastAsia" w:hAnsiTheme="minorEastAsia"/>
          <w:kern w:val="0"/>
          <w:szCs w:val="21"/>
        </w:rPr>
      </w:pPr>
    </w:p>
    <w:p w14:paraId="0534BD9E">
      <w:pPr>
        <w:widowControl/>
        <w:spacing w:line="360" w:lineRule="exact"/>
        <w:ind w:right="-199" w:rightChars="-95"/>
        <w:rPr>
          <w:rFonts w:asciiTheme="minorEastAsia" w:hAnsiTheme="minorEastAsia"/>
          <w:kern w:val="0"/>
          <w:szCs w:val="21"/>
        </w:rPr>
      </w:pPr>
    </w:p>
    <w:p w14:paraId="16ED6AFE">
      <w:pPr>
        <w:widowControl/>
        <w:spacing w:line="360" w:lineRule="exact"/>
        <w:ind w:right="-199" w:rightChars="-95"/>
        <w:rPr>
          <w:rFonts w:asciiTheme="minorEastAsia" w:hAnsiTheme="minorEastAsia"/>
          <w:kern w:val="0"/>
          <w:szCs w:val="21"/>
        </w:rPr>
      </w:pPr>
    </w:p>
    <w:p w14:paraId="4BB79A70">
      <w:pPr>
        <w:widowControl/>
        <w:spacing w:line="360" w:lineRule="exact"/>
        <w:ind w:right="-199" w:rightChars="-95"/>
        <w:rPr>
          <w:rFonts w:asciiTheme="minorEastAsia" w:hAnsiTheme="minorEastAsia"/>
          <w:kern w:val="0"/>
          <w:szCs w:val="21"/>
        </w:rPr>
      </w:pPr>
    </w:p>
    <w:p w14:paraId="16D6021B">
      <w:pPr>
        <w:widowControl/>
        <w:spacing w:line="360" w:lineRule="exact"/>
        <w:ind w:right="-199" w:rightChars="-95"/>
        <w:rPr>
          <w:rFonts w:asciiTheme="minorEastAsia" w:hAnsiTheme="minorEastAsia"/>
          <w:kern w:val="0"/>
          <w:szCs w:val="21"/>
        </w:rPr>
      </w:pPr>
    </w:p>
    <w:p w14:paraId="29EFDDAD">
      <w:pPr>
        <w:widowControl/>
        <w:spacing w:line="360" w:lineRule="exact"/>
        <w:ind w:right="-199" w:rightChars="-95"/>
        <w:rPr>
          <w:rFonts w:asciiTheme="minorEastAsia" w:hAnsiTheme="minorEastAsia"/>
          <w:kern w:val="0"/>
          <w:szCs w:val="21"/>
        </w:rPr>
      </w:pPr>
    </w:p>
    <w:p w14:paraId="4167B448">
      <w:pPr>
        <w:widowControl/>
        <w:spacing w:line="360" w:lineRule="exact"/>
        <w:ind w:right="-199" w:rightChars="-95"/>
        <w:rPr>
          <w:rFonts w:asciiTheme="minorEastAsia" w:hAnsiTheme="minorEastAsia"/>
          <w:kern w:val="0"/>
          <w:szCs w:val="21"/>
        </w:rPr>
      </w:pPr>
    </w:p>
    <w:p w14:paraId="4262635A">
      <w:pPr>
        <w:widowControl/>
        <w:spacing w:line="360" w:lineRule="exact"/>
        <w:ind w:right="-199" w:rightChars="-95"/>
        <w:rPr>
          <w:rFonts w:asciiTheme="minorEastAsia" w:hAnsiTheme="minorEastAsia"/>
          <w:kern w:val="0"/>
          <w:szCs w:val="21"/>
        </w:rPr>
      </w:pPr>
    </w:p>
    <w:p w14:paraId="340C45CA">
      <w:pPr>
        <w:widowControl/>
        <w:spacing w:line="360" w:lineRule="exact"/>
        <w:ind w:right="-199" w:rightChars="-95"/>
        <w:rPr>
          <w:rFonts w:asciiTheme="minorEastAsia" w:hAnsiTheme="minorEastAsia"/>
          <w:kern w:val="0"/>
          <w:szCs w:val="21"/>
        </w:rPr>
      </w:pPr>
    </w:p>
    <w:p w14:paraId="16C759A3">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2A76CE97">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449547B2">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266ACD5C">
      <w:pPr>
        <w:numPr>
          <w:ilvl w:val="0"/>
          <w:numId w:val="1"/>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1D376E6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5BDB8E36">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7C964F45">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3A00AB1A">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04C91DE6">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2BBE0D5">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0323C070">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0E4EA86E">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158D82A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5B880F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56C08234">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12D7BB4E">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34464112">
      <w:pPr>
        <w:widowControl w:val="0"/>
        <w:adjustRightInd w:val="0"/>
        <w:snapToGrid w:val="0"/>
        <w:spacing w:line="360" w:lineRule="exact"/>
        <w:ind w:firstLine="420" w:firstLineChars="200"/>
        <w:jc w:val="left"/>
        <w:rPr>
          <w:rFonts w:ascii="宋体" w:hAnsi="宋体" w:eastAsia="宋体" w:cs="宋体"/>
          <w:color w:val="auto"/>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auto"/>
          <w:kern w:val="0"/>
          <w:szCs w:val="21"/>
          <w:highlight w:val="none"/>
          <w:lang w:val="en-US" w:eastAsia="zh-CN"/>
        </w:rPr>
        <w:t>保</w:t>
      </w:r>
      <w:r>
        <w:rPr>
          <w:rFonts w:hint="eastAsia" w:ascii="宋体" w:hAnsi="宋体" w:eastAsia="宋体" w:cs="Times New Roman"/>
          <w:color w:val="auto"/>
          <w:kern w:val="0"/>
          <w:szCs w:val="21"/>
          <w:highlight w:val="none"/>
          <w:lang w:eastAsia="zh-CN"/>
        </w:rPr>
        <w:t>证金到账</w:t>
      </w:r>
      <w:r>
        <w:rPr>
          <w:rFonts w:hint="eastAsia" w:ascii="宋体" w:hAnsi="宋体" w:eastAsia="宋体" w:cs="Times New Roman"/>
          <w:color w:val="auto"/>
          <w:kern w:val="0"/>
          <w:szCs w:val="21"/>
          <w:highlight w:val="none"/>
          <w:lang w:val="en-US" w:eastAsia="zh-CN"/>
        </w:rPr>
        <w:t>最早的</w:t>
      </w:r>
      <w:r>
        <w:rPr>
          <w:rFonts w:hint="eastAsia" w:ascii="宋体" w:hAnsi="宋体" w:eastAsia="宋体" w:cs="Times New Roman"/>
          <w:color w:val="auto"/>
          <w:kern w:val="0"/>
          <w:szCs w:val="21"/>
          <w:highlight w:val="none"/>
          <w:lang w:eastAsia="zh-CN"/>
        </w:rPr>
        <w:t>通过资格审核的意向</w:t>
      </w:r>
      <w:r>
        <w:rPr>
          <w:rFonts w:hint="eastAsia" w:ascii="宋体" w:hAnsi="宋体" w:eastAsia="宋体" w:cs="Times New Roman"/>
          <w:color w:val="auto"/>
          <w:kern w:val="0"/>
          <w:szCs w:val="21"/>
          <w:highlight w:val="none"/>
        </w:rPr>
        <w:t>受让方</w:t>
      </w:r>
      <w:r>
        <w:rPr>
          <w:rFonts w:hint="eastAsia" w:ascii="宋体" w:hAnsi="宋体" w:eastAsia="宋体" w:cs="Times New Roman"/>
          <w:color w:val="auto"/>
          <w:kern w:val="0"/>
          <w:szCs w:val="21"/>
          <w:highlight w:val="none"/>
          <w:lang w:eastAsia="zh-CN"/>
        </w:rPr>
        <w:t>确定为最终受让方，</w:t>
      </w:r>
      <w:r>
        <w:rPr>
          <w:rFonts w:hint="eastAsia" w:ascii="宋体" w:hAnsi="宋体" w:eastAsia="宋体" w:cs="Times New Roman"/>
          <w:color w:val="auto"/>
          <w:kern w:val="0"/>
          <w:szCs w:val="21"/>
          <w:highlight w:val="none"/>
          <w:lang w:val="en-US" w:eastAsia="zh-CN"/>
        </w:rPr>
        <w:t>成交价格为挂牌价</w:t>
      </w:r>
      <w:r>
        <w:rPr>
          <w:rFonts w:hint="eastAsia" w:ascii="宋体" w:hAnsi="宋体" w:eastAsia="宋体" w:cs="Times New Roman"/>
          <w:color w:val="auto"/>
          <w:kern w:val="0"/>
          <w:szCs w:val="21"/>
          <w:highlight w:val="none"/>
        </w:rPr>
        <w:t>。</w:t>
      </w:r>
    </w:p>
    <w:p w14:paraId="44B15C2F">
      <w:pPr>
        <w:widowControl/>
        <w:adjustRightInd w:val="0"/>
        <w:snapToGrid w:val="0"/>
        <w:spacing w:line="360" w:lineRule="exact"/>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网络竞价加价规则：</w:t>
      </w:r>
    </w:p>
    <w:p w14:paraId="348A6B38">
      <w:pPr>
        <w:widowControl/>
        <w:adjustRightInd w:val="0"/>
        <w:snapToGrid w:val="0"/>
        <w:spacing w:line="360" w:lineRule="exact"/>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除对挂牌底价应价外，各竞买人每次加价不得低于加价幅度。</w:t>
      </w:r>
    </w:p>
    <w:p w14:paraId="104148D2">
      <w:pPr>
        <w:numPr>
          <w:ilvl w:val="0"/>
          <w:numId w:val="2"/>
        </w:numPr>
        <w:adjustRightInd w:val="0"/>
        <w:snapToGrid w:val="0"/>
        <w:spacing w:line="360" w:lineRule="exact"/>
        <w:ind w:firstLine="420" w:firstLineChars="200"/>
        <w:jc w:val="left"/>
        <w:rPr>
          <w:rFonts w:hint="eastAsia" w:ascii="宋体" w:hAnsi="宋体" w:eastAsia="宋体" w:cs="Times New Roman"/>
          <w:color w:val="auto"/>
          <w:kern w:val="0"/>
          <w:szCs w:val="21"/>
          <w:highlight w:val="none"/>
          <w:lang w:eastAsia="zh-CN"/>
        </w:rPr>
      </w:pPr>
      <w:r>
        <w:rPr>
          <w:rFonts w:hint="eastAsia" w:ascii="宋体" w:hAnsi="宋体" w:eastAsia="宋体" w:cs="Times New Roman"/>
          <w:color w:val="auto"/>
          <w:kern w:val="0"/>
          <w:szCs w:val="21"/>
          <w:highlight w:val="none"/>
        </w:rPr>
        <w:t>交易方式为动态报价的，本次动态报价活动以挂牌价为起始价格</w:t>
      </w:r>
      <w:r>
        <w:rPr>
          <w:rFonts w:hint="eastAsia" w:ascii="宋体" w:hAnsi="宋体" w:eastAsia="宋体" w:cs="Times New Roman"/>
          <w:color w:val="auto"/>
          <w:kern w:val="0"/>
          <w:szCs w:val="21"/>
          <w:highlight w:val="none"/>
          <w:lang w:eastAsia="zh-CN"/>
        </w:rPr>
        <w:t>。</w:t>
      </w:r>
    </w:p>
    <w:p w14:paraId="3BF8DA1E">
      <w:pPr>
        <w:numPr>
          <w:ilvl w:val="0"/>
          <w:numId w:val="0"/>
        </w:numPr>
        <w:adjustRightInd w:val="0"/>
        <w:snapToGrid w:val="0"/>
        <w:spacing w:line="360" w:lineRule="exact"/>
        <w:ind w:firstLine="420" w:firstLineChars="200"/>
        <w:jc w:val="left"/>
        <w:rPr>
          <w:rFonts w:hint="eastAsia" w:ascii="宋体" w:hAnsi="宋体" w:eastAsia="宋体" w:cs="Times New Roman"/>
          <w:color w:val="auto"/>
          <w:kern w:val="0"/>
          <w:szCs w:val="21"/>
          <w:highlight w:val="none"/>
          <w:lang w:eastAsia="zh-CN"/>
        </w:rPr>
      </w:pPr>
      <w:r>
        <w:rPr>
          <w:rFonts w:hint="eastAsia" w:ascii="宋体" w:hAnsi="宋体" w:eastAsia="宋体" w:cs="Times New Roman"/>
          <w:color w:val="auto"/>
          <w:kern w:val="0"/>
          <w:szCs w:val="21"/>
          <w:highlight w:val="none"/>
          <w:lang w:val="en-US" w:eastAsia="zh-CN"/>
        </w:rPr>
        <w:t>如</w:t>
      </w:r>
      <w:r>
        <w:rPr>
          <w:rFonts w:hint="eastAsia" w:ascii="宋体" w:hAnsi="宋体" w:eastAsia="宋体" w:cs="Times New Roman"/>
          <w:color w:val="auto"/>
          <w:kern w:val="0"/>
          <w:szCs w:val="21"/>
          <w:highlight w:val="none"/>
        </w:rPr>
        <w:t>信息公告期满，只产生一个意向受让方的，</w:t>
      </w:r>
      <w:r>
        <w:rPr>
          <w:rFonts w:hint="eastAsia" w:ascii="宋体" w:hAnsi="宋体" w:eastAsia="宋体" w:cs="Times New Roman"/>
          <w:color w:val="auto"/>
          <w:kern w:val="0"/>
          <w:szCs w:val="21"/>
          <w:highlight w:val="none"/>
          <w:lang w:eastAsia="zh-CN"/>
        </w:rPr>
        <w:t>文交所</w:t>
      </w:r>
      <w:r>
        <w:rPr>
          <w:rFonts w:hint="eastAsia" w:ascii="宋体" w:hAnsi="宋体" w:eastAsia="宋体" w:cs="Times New Roman"/>
          <w:color w:val="auto"/>
          <w:kern w:val="0"/>
          <w:szCs w:val="21"/>
          <w:highlight w:val="none"/>
        </w:rPr>
        <w:t>组织交易双方按照</w:t>
      </w:r>
      <w:r>
        <w:rPr>
          <w:rFonts w:hint="eastAsia" w:ascii="宋体" w:hAnsi="宋体" w:eastAsia="宋体" w:cs="Times New Roman"/>
          <w:color w:val="auto"/>
          <w:kern w:val="0"/>
          <w:szCs w:val="21"/>
          <w:highlight w:val="none"/>
          <w:lang w:val="en-US" w:eastAsia="zh-CN"/>
        </w:rPr>
        <w:t>竞买人</w:t>
      </w:r>
      <w:r>
        <w:rPr>
          <w:rFonts w:hint="eastAsia" w:ascii="宋体" w:hAnsi="宋体" w:eastAsia="宋体" w:cs="Times New Roman"/>
          <w:color w:val="auto"/>
          <w:kern w:val="0"/>
          <w:szCs w:val="21"/>
          <w:highlight w:val="none"/>
        </w:rPr>
        <w:t>报价（竞买人</w:t>
      </w:r>
      <w:r>
        <w:rPr>
          <w:rFonts w:hint="eastAsia" w:ascii="宋体" w:hAnsi="宋体" w:eastAsia="宋体" w:cs="Times New Roman"/>
          <w:color w:val="auto"/>
          <w:kern w:val="0"/>
          <w:szCs w:val="21"/>
          <w:highlight w:val="none"/>
          <w:lang w:val="en-US" w:eastAsia="zh-CN"/>
        </w:rPr>
        <w:t>未通过</w:t>
      </w:r>
      <w:r>
        <w:rPr>
          <w:rFonts w:hint="eastAsia" w:ascii="宋体" w:hAnsi="宋体" w:eastAsia="宋体" w:cs="Times New Roman"/>
          <w:color w:val="auto"/>
          <w:kern w:val="0"/>
          <w:szCs w:val="21"/>
          <w:highlight w:val="none"/>
        </w:rPr>
        <w:t>系统报价的，</w:t>
      </w:r>
      <w:r>
        <w:rPr>
          <w:rFonts w:hint="eastAsia" w:ascii="宋体" w:hAnsi="宋体" w:eastAsia="宋体" w:cs="Times New Roman"/>
          <w:color w:val="auto"/>
          <w:kern w:val="0"/>
          <w:szCs w:val="21"/>
          <w:highlight w:val="none"/>
          <w:lang w:eastAsia="zh-CN"/>
        </w:rPr>
        <w:t>以</w:t>
      </w:r>
      <w:r>
        <w:rPr>
          <w:rFonts w:hint="eastAsia" w:ascii="宋体" w:hAnsi="宋体" w:eastAsia="宋体" w:cs="Times New Roman"/>
          <w:color w:val="auto"/>
          <w:kern w:val="0"/>
          <w:szCs w:val="21"/>
          <w:highlight w:val="none"/>
          <w:lang w:val="en-US" w:eastAsia="zh-CN"/>
        </w:rPr>
        <w:t>挂牌价</w:t>
      </w:r>
      <w:r>
        <w:rPr>
          <w:rFonts w:hint="eastAsia" w:ascii="宋体" w:hAnsi="宋体" w:eastAsia="宋体" w:cs="Times New Roman"/>
          <w:color w:val="auto"/>
          <w:kern w:val="0"/>
          <w:szCs w:val="21"/>
          <w:highlight w:val="none"/>
        </w:rPr>
        <w:t>视为报价）与转让底价孰高原则直接签订《资产交易合同》</w:t>
      </w:r>
      <w:r>
        <w:rPr>
          <w:rFonts w:hint="eastAsia" w:ascii="宋体" w:hAnsi="宋体" w:eastAsia="宋体" w:cs="Times New Roman"/>
          <w:color w:val="auto"/>
          <w:kern w:val="0"/>
          <w:szCs w:val="21"/>
          <w:highlight w:val="none"/>
          <w:lang w:eastAsia="zh-CN"/>
        </w:rPr>
        <w:t>。</w:t>
      </w:r>
    </w:p>
    <w:p w14:paraId="7D2A946F">
      <w:pPr>
        <w:numPr>
          <w:ilvl w:val="0"/>
          <w:numId w:val="0"/>
        </w:numPr>
        <w:adjustRightInd w:val="0"/>
        <w:snapToGrid w:val="0"/>
        <w:spacing w:line="360" w:lineRule="exact"/>
        <w:ind w:firstLine="420" w:firstLineChars="200"/>
        <w:jc w:val="left"/>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信息公告期满，产生两家及以上意向受让方的，</w:t>
      </w:r>
      <w:r>
        <w:rPr>
          <w:rFonts w:hint="eastAsia" w:ascii="宋体" w:hAnsi="宋体" w:eastAsia="宋体" w:cs="Times New Roman"/>
          <w:color w:val="auto"/>
          <w:kern w:val="0"/>
          <w:szCs w:val="21"/>
          <w:highlight w:val="none"/>
          <w:lang w:eastAsia="zh-CN"/>
        </w:rPr>
        <w:t>意向受让方</w:t>
      </w:r>
      <w:r>
        <w:rPr>
          <w:rFonts w:hint="eastAsia" w:ascii="宋体" w:hAnsi="宋体" w:eastAsia="宋体" w:cs="Times New Roman"/>
          <w:color w:val="auto"/>
          <w:kern w:val="0"/>
          <w:szCs w:val="21"/>
          <w:highlight w:val="none"/>
        </w:rPr>
        <w:t>在规定的报价时间内报价。</w:t>
      </w:r>
    </w:p>
    <w:p w14:paraId="31CCE999">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69CC4AC5">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1AF7A9E1">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6C975269">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06767B56">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0934E306">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62FD33F3">
      <w:pPr>
        <w:spacing w:line="360" w:lineRule="exact"/>
        <w:ind w:firstLine="420" w:firstLineChars="200"/>
        <w:jc w:val="left"/>
        <w:rPr>
          <w:rFonts w:hint="eastAsia"/>
          <w:color w:val="auto"/>
          <w:lang w:eastAsia="zh-CN"/>
        </w:rPr>
      </w:pPr>
      <w:r>
        <w:rPr>
          <w:rFonts w:hint="eastAsia" w:ascii="宋体" w:hAnsi="宋体" w:eastAsia="宋体" w:cs="宋体"/>
          <w:color w:val="000000"/>
          <w:kern w:val="0"/>
          <w:szCs w:val="21"/>
        </w:rPr>
        <w:t>十三、受让方应在收到《挂牌结果通知单》之日起</w:t>
      </w:r>
      <w:r>
        <w:rPr>
          <w:rFonts w:hint="eastAsia" w:ascii="宋体" w:hAnsi="宋体" w:eastAsia="宋体" w:cs="宋体"/>
          <w:color w:val="FF0000"/>
          <w:kern w:val="0"/>
          <w:szCs w:val="21"/>
          <w:lang w:val="en-US" w:eastAsia="zh-CN"/>
        </w:rPr>
        <w:t>3</w:t>
      </w:r>
      <w:r>
        <w:rPr>
          <w:rFonts w:hint="eastAsia" w:ascii="宋体" w:hAnsi="宋体" w:eastAsia="宋体" w:cs="宋体"/>
          <w:color w:val="000000"/>
          <w:kern w:val="0"/>
          <w:szCs w:val="21"/>
        </w:rPr>
        <w:t>个工作日内与转让方签署《资产交易合同》，并于签订《资产交易合同》之日起</w:t>
      </w:r>
      <w:r>
        <w:rPr>
          <w:rFonts w:hint="eastAsia" w:ascii="宋体" w:hAnsi="宋体" w:eastAsia="宋体" w:cs="宋体"/>
          <w:color w:val="FF0000"/>
          <w:kern w:val="0"/>
          <w:szCs w:val="21"/>
          <w:lang w:val="en-US" w:eastAsia="zh-CN"/>
        </w:rPr>
        <w:t>3</w:t>
      </w:r>
      <w:r>
        <w:rPr>
          <w:rFonts w:hint="eastAsia" w:ascii="宋体" w:hAnsi="宋体" w:eastAsia="宋体" w:cs="宋体"/>
          <w:color w:val="000000"/>
          <w:kern w:val="0"/>
          <w:szCs w:val="21"/>
        </w:rPr>
        <w:t>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w:t>
      </w:r>
      <w:r>
        <w:rPr>
          <w:rFonts w:hint="eastAsia" w:ascii="宋体" w:hAnsi="宋体" w:eastAsia="宋体" w:cs="宋体"/>
          <w:color w:val="auto"/>
          <w:kern w:val="0"/>
          <w:szCs w:val="21"/>
          <w:lang w:eastAsia="zh-CN"/>
        </w:rPr>
        <w:t>，</w:t>
      </w:r>
      <w:r>
        <w:rPr>
          <w:rFonts w:hint="eastAsia"/>
          <w:color w:val="auto"/>
          <w:lang w:eastAsia="zh-CN"/>
        </w:rPr>
        <w:t>其中受让方基础服务费按总成交价</w:t>
      </w:r>
      <w:r>
        <w:rPr>
          <w:rFonts w:hint="eastAsia"/>
          <w:color w:val="FF0000"/>
          <w:u w:val="single"/>
          <w:lang w:val="en-US" w:eastAsia="zh-CN"/>
        </w:rPr>
        <w:t xml:space="preserve">1% </w:t>
      </w:r>
      <w:r>
        <w:rPr>
          <w:rFonts w:hint="eastAsia"/>
          <w:color w:val="auto"/>
          <w:lang w:val="en-US" w:eastAsia="zh-CN"/>
        </w:rPr>
        <w:t>收取。</w:t>
      </w:r>
      <w:r>
        <w:rPr>
          <w:rFonts w:hint="eastAsia"/>
          <w:b/>
          <w:color w:val="auto"/>
        </w:rPr>
        <w:t>（如本项目公告对以上办理时间有不同约定的，从其约定。）</w:t>
      </w:r>
    </w:p>
    <w:p w14:paraId="33F42E47">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53A24B2A">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w:t>
      </w:r>
      <w:r>
        <w:rPr>
          <w:rFonts w:hint="eastAsia" w:cs="宋体" w:asciiTheme="minorEastAsia" w:hAnsiTheme="minorEastAsia"/>
          <w:color w:val="FF0000"/>
          <w:kern w:val="0"/>
          <w:szCs w:val="21"/>
          <w:lang w:val="en-US" w:eastAsia="zh-CN"/>
        </w:rPr>
        <w:t>3</w:t>
      </w:r>
      <w:r>
        <w:rPr>
          <w:rFonts w:hint="eastAsia" w:cs="宋体" w:asciiTheme="minorEastAsia" w:hAnsiTheme="minorEastAsia"/>
          <w:color w:val="000000" w:themeColor="text1"/>
          <w:kern w:val="0"/>
          <w:szCs w:val="21"/>
          <w14:textFill>
            <w14:solidFill>
              <w14:schemeClr w14:val="tx1"/>
            </w14:solidFill>
          </w14:textFill>
        </w:rPr>
        <w:t>个工作日内将其保证金无息退还。</w:t>
      </w:r>
    </w:p>
    <w:p w14:paraId="7DF29F5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2CDDCC2B">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w:t>
      </w:r>
      <w:r>
        <w:rPr>
          <w:rFonts w:hint="eastAsia" w:cs="宋体" w:asciiTheme="minorEastAsia" w:hAnsiTheme="minorEastAsia"/>
          <w:color w:val="FF0000"/>
          <w:kern w:val="0"/>
          <w:szCs w:val="21"/>
        </w:rPr>
        <w:t>3</w:t>
      </w:r>
      <w:r>
        <w:rPr>
          <w:rFonts w:hint="eastAsia" w:cs="宋体" w:asciiTheme="minorEastAsia" w:hAnsiTheme="minorEastAsia"/>
          <w:color w:val="000000" w:themeColor="text1"/>
          <w:kern w:val="0"/>
          <w:szCs w:val="21"/>
          <w14:textFill>
            <w14:solidFill>
              <w14:schemeClr w14:val="tx1"/>
            </w14:solidFill>
          </w14:textFill>
        </w:rPr>
        <w:t>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w:t>
      </w:r>
      <w:r>
        <w:rPr>
          <w:rFonts w:hint="eastAsia" w:cs="宋体" w:asciiTheme="minorEastAsia" w:hAnsiTheme="minorEastAsia"/>
          <w:color w:val="FF0000"/>
          <w:kern w:val="0"/>
          <w:szCs w:val="21"/>
        </w:rPr>
        <w:t>10</w:t>
      </w:r>
      <w:r>
        <w:rPr>
          <w:rFonts w:hint="eastAsia" w:cs="宋体" w:asciiTheme="minorEastAsia" w:hAnsiTheme="minorEastAsia"/>
          <w:color w:val="000000" w:themeColor="text1"/>
          <w:kern w:val="0"/>
          <w:szCs w:val="21"/>
          <w14:textFill>
            <w14:solidFill>
              <w14:schemeClr w14:val="tx1"/>
            </w14:solidFill>
          </w14:textFill>
        </w:rPr>
        <w:t>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34DABC8E">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509615C2">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1162239C">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1147D290">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373C68F1">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58184663">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26281A1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76E12AEC">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70F506B1">
      <w:pPr>
        <w:widowControl/>
        <w:adjustRightInd w:val="0"/>
        <w:snapToGrid w:val="0"/>
        <w:spacing w:line="360" w:lineRule="exact"/>
        <w:ind w:firstLine="420" w:firstLineChars="200"/>
        <w:jc w:val="left"/>
        <w:rPr>
          <w:rFonts w:hint="eastAsia" w:cs="宋体" w:asciiTheme="minorEastAsia" w:hAnsiTheme="minorEastAsia"/>
          <w:color w:val="auto"/>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w:t>
      </w:r>
      <w:r>
        <w:rPr>
          <w:rFonts w:hint="eastAsia" w:cs="宋体" w:asciiTheme="minorEastAsia" w:hAnsiTheme="minorEastAsia"/>
          <w:color w:val="auto"/>
          <w:kern w:val="0"/>
          <w:szCs w:val="21"/>
        </w:rPr>
        <w:t>时间不符而导致未按时参与报价的</w:t>
      </w:r>
      <w:r>
        <w:rPr>
          <w:rFonts w:hint="eastAsia" w:cs="宋体" w:asciiTheme="minorEastAsia" w:hAnsiTheme="minorEastAsia"/>
          <w:color w:val="auto"/>
          <w:kern w:val="0"/>
          <w:szCs w:val="21"/>
          <w:lang w:eastAsia="zh-CN"/>
        </w:rPr>
        <w:t>；</w:t>
      </w:r>
    </w:p>
    <w:p w14:paraId="6D92836A">
      <w:pPr>
        <w:widowControl/>
        <w:adjustRightInd w:val="0"/>
        <w:snapToGrid w:val="0"/>
        <w:spacing w:line="360" w:lineRule="exact"/>
        <w:ind w:firstLine="420" w:firstLineChars="200"/>
        <w:jc w:val="left"/>
        <w:rPr>
          <w:rFonts w:hint="eastAsia" w:cs="宋体" w:asciiTheme="minorEastAsia" w:hAnsiTheme="minorEastAsia" w:eastAsiaTheme="minorEastAsia"/>
          <w:color w:val="auto"/>
          <w:kern w:val="0"/>
          <w:szCs w:val="21"/>
          <w:lang w:val="en-US" w:eastAsia="zh-CN"/>
        </w:rPr>
      </w:pPr>
      <w:r>
        <w:rPr>
          <w:rFonts w:hint="eastAsia" w:cs="宋体" w:asciiTheme="minorEastAsia" w:hAnsiTheme="minorEastAsia" w:eastAsiaTheme="minorEastAsia"/>
          <w:color w:val="auto"/>
          <w:kern w:val="0"/>
          <w:szCs w:val="21"/>
          <w:lang w:val="en-US" w:eastAsia="zh-CN"/>
        </w:rPr>
        <w:t>4.根据《竞价现场管理规定（暂行）》无法正常组织网络竞价的；</w:t>
      </w:r>
    </w:p>
    <w:p w14:paraId="1B25E62A">
      <w:pPr>
        <w:widowControl/>
        <w:adjustRightInd w:val="0"/>
        <w:snapToGrid w:val="0"/>
        <w:spacing w:line="360" w:lineRule="exact"/>
        <w:ind w:firstLine="420" w:firstLineChars="200"/>
        <w:jc w:val="left"/>
        <w:rPr>
          <w:rFonts w:hint="eastAsia" w:cs="宋体" w:asciiTheme="minorEastAsia" w:hAnsiTheme="minorEastAsia" w:eastAsiaTheme="minorEastAsia"/>
          <w:color w:val="auto"/>
          <w:kern w:val="0"/>
          <w:szCs w:val="21"/>
          <w:lang w:val="en-US" w:eastAsia="zh-CN"/>
        </w:rPr>
      </w:pPr>
      <w:r>
        <w:rPr>
          <w:rFonts w:hint="eastAsia" w:cs="宋体" w:asciiTheme="minorEastAsia" w:hAnsiTheme="minorEastAsia" w:eastAsiaTheme="minorEastAsia"/>
          <w:color w:val="auto"/>
          <w:kern w:val="0"/>
          <w:szCs w:val="21"/>
          <w:lang w:val="en-US" w:eastAsia="zh-CN"/>
        </w:rPr>
        <w:t>以及其他适用于互联网站的中华人民共和国法律法规规定的有关免责行为。</w:t>
      </w:r>
    </w:p>
    <w:p w14:paraId="76D38DDA">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5D76862D">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70CDF62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11611599">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1A01C7B4">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E24BEC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2A2A0F0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0DFEF514">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580399B1">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3B9D61D">
      <w:pPr>
        <w:widowControl/>
        <w:snapToGrid w:val="0"/>
        <w:spacing w:line="360" w:lineRule="exact"/>
        <w:ind w:right="-199" w:rightChars="-95" w:firstLine="163" w:firstLineChars="78"/>
        <w:jc w:val="left"/>
        <w:rPr>
          <w:rFonts w:hint="default" w:cs="宋体" w:asciiTheme="minorEastAsia" w:hAnsiTheme="minorEastAsia" w:eastAsiaTheme="minorEastAsia"/>
          <w:color w:val="000000" w:themeColor="text1"/>
          <w:kern w:val="0"/>
          <w:szCs w:val="21"/>
          <w:lang w:val="en-US"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14:paraId="7AE9CE59">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07A4FEF3">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05CEB774">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2000000000000000000"/>
    <w:charset w:val="86"/>
    <w:family w:val="auto"/>
    <w:pitch w:val="default"/>
    <w:sig w:usb0="00000001" w:usb1="08000000" w:usb2="00000000" w:usb3="00000000" w:csb0="00040000" w:csb1="00000000"/>
    <w:embedRegular r:id="rId1" w:fontKey="{564F0657-D2CE-4F42-A9B4-531620E1C102}"/>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embedRegular r:id="rId2" w:fontKey="{C5973BAE-3FF7-4C16-B463-B718D61A04CA}"/>
  </w:font>
  <w:font w:name="微软雅黑">
    <w:panose1 w:val="020B0503020204020204"/>
    <w:charset w:val="86"/>
    <w:family w:val="auto"/>
    <w:pitch w:val="default"/>
    <w:sig w:usb0="80000287" w:usb1="280F3C52" w:usb2="00000016" w:usb3="00000000" w:csb0="0004001F" w:csb1="00000000"/>
    <w:embedRegular r:id="rId3" w:fontKey="{C139486C-DD2F-4C32-BA93-C9C10009CC4B}"/>
  </w:font>
  <w:font w:name="仿宋_GB2312">
    <w:panose1 w:val="02010609030101010101"/>
    <w:charset w:val="86"/>
    <w:family w:val="modern"/>
    <w:pitch w:val="default"/>
    <w:sig w:usb0="00000001" w:usb1="080E0000" w:usb2="00000000" w:usb3="00000000" w:csb0="00040000" w:csb1="00000000"/>
    <w:embedRegular r:id="rId4" w:fontKey="{844D5C17-0141-4FA1-A0B9-3D5EC1BBBD51}"/>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abstractNum w:abstractNumId="1">
    <w:nsid w:val="66419536"/>
    <w:multiLevelType w:val="singleLevel"/>
    <w:tmpl w:val="66419536"/>
    <w:lvl w:ilvl="0" w:tentative="0">
      <w:start w:val="1"/>
      <w:numFmt w:val="chineseCounting"/>
      <w:suff w:val="space"/>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NjOTQwYjQzMDY2ZDMzNGZjMWJiZjU0MWIyYTczOTM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B3536E"/>
    <w:rsid w:val="02745A11"/>
    <w:rsid w:val="03EB145E"/>
    <w:rsid w:val="04051FB4"/>
    <w:rsid w:val="044348A7"/>
    <w:rsid w:val="05792EE8"/>
    <w:rsid w:val="05795B52"/>
    <w:rsid w:val="05877B50"/>
    <w:rsid w:val="067B13E3"/>
    <w:rsid w:val="0782123D"/>
    <w:rsid w:val="086E5E10"/>
    <w:rsid w:val="08F70B60"/>
    <w:rsid w:val="095F29F7"/>
    <w:rsid w:val="0A570AD3"/>
    <w:rsid w:val="0AEB289D"/>
    <w:rsid w:val="0B3140BD"/>
    <w:rsid w:val="0B420C2C"/>
    <w:rsid w:val="0BAF7725"/>
    <w:rsid w:val="0C304641"/>
    <w:rsid w:val="0C5908AB"/>
    <w:rsid w:val="0C7A636B"/>
    <w:rsid w:val="0F0324FD"/>
    <w:rsid w:val="0F6E6DB2"/>
    <w:rsid w:val="11796E25"/>
    <w:rsid w:val="118E78DA"/>
    <w:rsid w:val="15F43AB0"/>
    <w:rsid w:val="15FC541F"/>
    <w:rsid w:val="16C22579"/>
    <w:rsid w:val="17773DA4"/>
    <w:rsid w:val="184F3E4A"/>
    <w:rsid w:val="194B1E3E"/>
    <w:rsid w:val="19FA4DA7"/>
    <w:rsid w:val="1AFE00D1"/>
    <w:rsid w:val="1B592166"/>
    <w:rsid w:val="1D6F6AEC"/>
    <w:rsid w:val="1DE469CE"/>
    <w:rsid w:val="1EB9227B"/>
    <w:rsid w:val="1F0B66BA"/>
    <w:rsid w:val="1FD24CF7"/>
    <w:rsid w:val="20C47107"/>
    <w:rsid w:val="21797EA7"/>
    <w:rsid w:val="22B65B7C"/>
    <w:rsid w:val="23400DBC"/>
    <w:rsid w:val="23902606"/>
    <w:rsid w:val="25107DC7"/>
    <w:rsid w:val="267F4C1E"/>
    <w:rsid w:val="26AA5D19"/>
    <w:rsid w:val="26D057DE"/>
    <w:rsid w:val="27C25DA1"/>
    <w:rsid w:val="27CA6751"/>
    <w:rsid w:val="283413F6"/>
    <w:rsid w:val="283E7F3A"/>
    <w:rsid w:val="28987AE2"/>
    <w:rsid w:val="29F3439E"/>
    <w:rsid w:val="2A6C7E20"/>
    <w:rsid w:val="2AB92391"/>
    <w:rsid w:val="2B023E9B"/>
    <w:rsid w:val="2B740B12"/>
    <w:rsid w:val="2B84674D"/>
    <w:rsid w:val="2C3C0969"/>
    <w:rsid w:val="2D7B0679"/>
    <w:rsid w:val="2FE30AFB"/>
    <w:rsid w:val="302E74F3"/>
    <w:rsid w:val="303F3402"/>
    <w:rsid w:val="3310671C"/>
    <w:rsid w:val="33901390"/>
    <w:rsid w:val="34372013"/>
    <w:rsid w:val="344A36F6"/>
    <w:rsid w:val="351230AF"/>
    <w:rsid w:val="36855715"/>
    <w:rsid w:val="369F29E6"/>
    <w:rsid w:val="36AA4594"/>
    <w:rsid w:val="371C79C9"/>
    <w:rsid w:val="37D777C2"/>
    <w:rsid w:val="37ED3D50"/>
    <w:rsid w:val="384F7AE4"/>
    <w:rsid w:val="38BD5B70"/>
    <w:rsid w:val="393E086E"/>
    <w:rsid w:val="39B2245B"/>
    <w:rsid w:val="3A6D42A2"/>
    <w:rsid w:val="3B4E521A"/>
    <w:rsid w:val="3C7716DE"/>
    <w:rsid w:val="3D6D1798"/>
    <w:rsid w:val="3E5115A3"/>
    <w:rsid w:val="3F67062E"/>
    <w:rsid w:val="3FB30B71"/>
    <w:rsid w:val="405A2697"/>
    <w:rsid w:val="406A3BD1"/>
    <w:rsid w:val="40B74F27"/>
    <w:rsid w:val="41A270DA"/>
    <w:rsid w:val="439C0A14"/>
    <w:rsid w:val="4438405B"/>
    <w:rsid w:val="454F7389"/>
    <w:rsid w:val="459B3121"/>
    <w:rsid w:val="45D03469"/>
    <w:rsid w:val="463601CE"/>
    <w:rsid w:val="48257046"/>
    <w:rsid w:val="48327DBE"/>
    <w:rsid w:val="48E13234"/>
    <w:rsid w:val="49184783"/>
    <w:rsid w:val="4A924048"/>
    <w:rsid w:val="4A994037"/>
    <w:rsid w:val="4B0F7666"/>
    <w:rsid w:val="4B5678A6"/>
    <w:rsid w:val="4BCD67A2"/>
    <w:rsid w:val="4C551B83"/>
    <w:rsid w:val="4D114523"/>
    <w:rsid w:val="4DA43E95"/>
    <w:rsid w:val="4ED245FE"/>
    <w:rsid w:val="4FA431D2"/>
    <w:rsid w:val="50624271"/>
    <w:rsid w:val="50BE418D"/>
    <w:rsid w:val="51786D26"/>
    <w:rsid w:val="521B364B"/>
    <w:rsid w:val="522808FB"/>
    <w:rsid w:val="55AF6618"/>
    <w:rsid w:val="55FE698A"/>
    <w:rsid w:val="5748483A"/>
    <w:rsid w:val="57BC41CC"/>
    <w:rsid w:val="57C25B21"/>
    <w:rsid w:val="583A04F5"/>
    <w:rsid w:val="586F544A"/>
    <w:rsid w:val="592F5CB1"/>
    <w:rsid w:val="5B582547"/>
    <w:rsid w:val="5B883A12"/>
    <w:rsid w:val="5C500E37"/>
    <w:rsid w:val="5D7D1C58"/>
    <w:rsid w:val="5DEA01CB"/>
    <w:rsid w:val="5E3162F1"/>
    <w:rsid w:val="5FC61345"/>
    <w:rsid w:val="61110F6F"/>
    <w:rsid w:val="619568CD"/>
    <w:rsid w:val="62960883"/>
    <w:rsid w:val="6506727A"/>
    <w:rsid w:val="68C30D1F"/>
    <w:rsid w:val="696F77A1"/>
    <w:rsid w:val="69D40489"/>
    <w:rsid w:val="6A0B45FD"/>
    <w:rsid w:val="6B4D207C"/>
    <w:rsid w:val="6BFD0C52"/>
    <w:rsid w:val="6C2B3BE0"/>
    <w:rsid w:val="6D62036E"/>
    <w:rsid w:val="6E840746"/>
    <w:rsid w:val="71776AE5"/>
    <w:rsid w:val="71C56F21"/>
    <w:rsid w:val="72195302"/>
    <w:rsid w:val="73AB05EF"/>
    <w:rsid w:val="75661364"/>
    <w:rsid w:val="7592639D"/>
    <w:rsid w:val="76923516"/>
    <w:rsid w:val="77B0442F"/>
    <w:rsid w:val="781808C6"/>
    <w:rsid w:val="7875642B"/>
    <w:rsid w:val="7BED506E"/>
    <w:rsid w:val="7E016C0A"/>
    <w:rsid w:val="7EE37EFD"/>
    <w:rsid w:val="7EE840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5"/>
    <w:qFormat/>
    <w:uiPriority w:val="0"/>
    <w:pPr>
      <w:keepNext/>
      <w:keepLines/>
      <w:spacing w:after="120"/>
      <w:outlineLvl w:val="0"/>
    </w:pPr>
    <w:rPr>
      <w:rFonts w:eastAsia="黑体"/>
      <w:b/>
      <w:bCs/>
      <w:kern w:val="44"/>
      <w:szCs w:val="44"/>
    </w:rPr>
  </w:style>
  <w:style w:type="paragraph" w:styleId="3">
    <w:name w:val="heading 4"/>
    <w:basedOn w:val="1"/>
    <w:next w:val="1"/>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2">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styleId="4">
    <w:name w:val="annotation text"/>
    <w:basedOn w:val="1"/>
    <w:link w:val="20"/>
    <w:unhideWhenUsed/>
    <w:qFormat/>
    <w:uiPriority w:val="99"/>
    <w:pPr>
      <w:jc w:val="left"/>
    </w:pPr>
  </w:style>
  <w:style w:type="paragraph" w:styleId="5">
    <w:name w:val="Balloon Text"/>
    <w:basedOn w:val="1"/>
    <w:link w:val="22"/>
    <w:unhideWhenUsed/>
    <w:qFormat/>
    <w:uiPriority w:val="99"/>
    <w:rPr>
      <w:sz w:val="18"/>
      <w:szCs w:val="18"/>
    </w:rPr>
  </w:style>
  <w:style w:type="paragraph" w:styleId="6">
    <w:name w:val="footer"/>
    <w:basedOn w:val="1"/>
    <w:link w:val="19"/>
    <w:unhideWhenUsed/>
    <w:qFormat/>
    <w:uiPriority w:val="99"/>
    <w:pPr>
      <w:tabs>
        <w:tab w:val="center" w:pos="4153"/>
        <w:tab w:val="right" w:pos="8306"/>
      </w:tabs>
      <w:snapToGrid w:val="0"/>
      <w:jc w:val="left"/>
    </w:pPr>
    <w:rPr>
      <w:sz w:val="18"/>
      <w:szCs w:val="18"/>
    </w:rPr>
  </w:style>
  <w:style w:type="paragraph" w:styleId="7">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7"/>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1"/>
    <w:unhideWhenUsed/>
    <w:qFormat/>
    <w:uiPriority w:val="99"/>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unhideWhenUsed/>
    <w:qFormat/>
    <w:uiPriority w:val="99"/>
    <w:rPr>
      <w:sz w:val="21"/>
      <w:szCs w:val="21"/>
    </w:rPr>
  </w:style>
  <w:style w:type="character" w:customStyle="1" w:styleId="15">
    <w:name w:val="标题 1 Char"/>
    <w:basedOn w:val="12"/>
    <w:link w:val="2"/>
    <w:qFormat/>
    <w:uiPriority w:val="0"/>
    <w:rPr>
      <w:rFonts w:eastAsia="黑体"/>
      <w:b/>
      <w:bCs/>
      <w:kern w:val="44"/>
      <w:sz w:val="32"/>
      <w:szCs w:val="44"/>
    </w:rPr>
  </w:style>
  <w:style w:type="paragraph" w:customStyle="1" w:styleId="16">
    <w:name w:val="小小标题"/>
    <w:basedOn w:val="2"/>
    <w:qFormat/>
    <w:uiPriority w:val="0"/>
    <w:pPr>
      <w:ind w:firstLine="640"/>
    </w:pPr>
    <w:rPr>
      <w:rFonts w:ascii="Times New Roman" w:hAnsi="Times New Roman" w:eastAsia="楷体_GB2312" w:cs="Times New Roman"/>
    </w:rPr>
  </w:style>
  <w:style w:type="character" w:customStyle="1" w:styleId="17">
    <w:name w:val="标题 Char"/>
    <w:basedOn w:val="12"/>
    <w:link w:val="8"/>
    <w:qFormat/>
    <w:uiPriority w:val="0"/>
    <w:rPr>
      <w:rFonts w:eastAsia="方正小标宋简体" w:asciiTheme="majorHAnsi" w:hAnsiTheme="majorHAnsi" w:cstheme="majorBidi"/>
      <w:kern w:val="44"/>
      <w:sz w:val="44"/>
      <w:szCs w:val="32"/>
    </w:rPr>
  </w:style>
  <w:style w:type="character" w:customStyle="1" w:styleId="18">
    <w:name w:val="页眉 Char"/>
    <w:basedOn w:val="12"/>
    <w:link w:val="7"/>
    <w:qFormat/>
    <w:uiPriority w:val="99"/>
    <w:rPr>
      <w:sz w:val="18"/>
      <w:szCs w:val="18"/>
    </w:rPr>
  </w:style>
  <w:style w:type="character" w:customStyle="1" w:styleId="19">
    <w:name w:val="页脚 Char"/>
    <w:basedOn w:val="12"/>
    <w:link w:val="6"/>
    <w:qFormat/>
    <w:uiPriority w:val="99"/>
    <w:rPr>
      <w:sz w:val="18"/>
      <w:szCs w:val="18"/>
    </w:rPr>
  </w:style>
  <w:style w:type="character" w:customStyle="1" w:styleId="20">
    <w:name w:val="批注文字 Char"/>
    <w:basedOn w:val="12"/>
    <w:link w:val="4"/>
    <w:semiHidden/>
    <w:qFormat/>
    <w:uiPriority w:val="99"/>
  </w:style>
  <w:style w:type="character" w:customStyle="1" w:styleId="21">
    <w:name w:val="批注主题 Char"/>
    <w:basedOn w:val="20"/>
    <w:link w:val="9"/>
    <w:semiHidden/>
    <w:qFormat/>
    <w:uiPriority w:val="99"/>
    <w:rPr>
      <w:b/>
      <w:bCs/>
    </w:rPr>
  </w:style>
  <w:style w:type="character" w:customStyle="1" w:styleId="22">
    <w:name w:val="批注框文本 Char"/>
    <w:basedOn w:val="12"/>
    <w:link w:val="5"/>
    <w:semiHidden/>
    <w:qFormat/>
    <w:uiPriority w:val="99"/>
    <w:rPr>
      <w:sz w:val="18"/>
      <w:szCs w:val="18"/>
    </w:rPr>
  </w:style>
  <w:style w:type="paragraph" w:customStyle="1" w:styleId="2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5443</Words>
  <Characters>5554</Characters>
  <Lines>49</Lines>
  <Paragraphs>14</Paragraphs>
  <TotalTime>35</TotalTime>
  <ScaleCrop>false</ScaleCrop>
  <LinksUpToDate>false</LinksUpToDate>
  <CharactersWithSpaces>5867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禄峰·书心画意</cp:lastModifiedBy>
  <cp:lastPrinted>2023-12-25T06:31:00Z</cp:lastPrinted>
  <dcterms:modified xsi:type="dcterms:W3CDTF">2025-03-12T02:38:57Z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5D40969319214ECD9C38B7C2AB5DA9A2</vt:lpwstr>
  </property>
  <property fmtid="{D5CDD505-2E9C-101B-9397-08002B2CF9AE}" pid="4" name="KSOTemplateDocerSaveRecord">
    <vt:lpwstr>eyJoZGlkIjoiYWNjOTQwYjQzMDY2ZDMzNGZjMWJiZjU0MWIyYTczOTMiLCJ1c2VySWQiOiI0MTEzNTAzMjgifQ==</vt:lpwstr>
  </property>
</Properties>
</file>