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山东畜牧兽医职业学院所属闲置资产包拍卖项目。</w:t>
      </w:r>
      <w:r>
        <w:rPr>
          <w:rFonts w:hint="eastAsia" w:ascii="宋体" w:hAnsi="宋体" w:cs="宋体"/>
          <w:color w:val="auto"/>
          <w:spacing w:val="0"/>
          <w:sz w:val="24"/>
          <w:szCs w:val="24"/>
          <w:u w:val="none"/>
          <w:lang w:val="en-US" w:eastAsia="zh-CN"/>
        </w:rPr>
        <w:t>本项目共分为两个子标的，按顺序拍卖。标的1：A包</w:t>
      </w:r>
      <w:r>
        <w:rPr>
          <w:rFonts w:hint="eastAsia" w:ascii="宋体" w:hAnsi="宋体" w:eastAsia="宋体" w:cs="宋体"/>
          <w:color w:val="auto"/>
          <w:spacing w:val="0"/>
          <w:sz w:val="24"/>
          <w:szCs w:val="24"/>
          <w:u w:val="none"/>
          <w:lang w:val="en-US" w:eastAsia="zh-CN"/>
        </w:rPr>
        <w:t>316件</w:t>
      </w:r>
      <w:r>
        <w:rPr>
          <w:rFonts w:hint="eastAsia" w:ascii="宋体" w:hAnsi="宋体" w:cs="宋体"/>
          <w:color w:val="auto"/>
          <w:spacing w:val="0"/>
          <w:sz w:val="24"/>
          <w:szCs w:val="24"/>
          <w:u w:val="none"/>
          <w:lang w:val="en-US" w:eastAsia="zh-CN"/>
        </w:rPr>
        <w:t>，</w:t>
      </w:r>
      <w:r>
        <w:rPr>
          <w:rFonts w:hint="eastAsia" w:ascii="宋体" w:hAnsi="宋体" w:eastAsia="宋体" w:cs="宋体"/>
          <w:color w:val="auto"/>
          <w:spacing w:val="0"/>
          <w:sz w:val="24"/>
          <w:szCs w:val="24"/>
          <w:u w:val="none"/>
          <w:lang w:val="en-US" w:eastAsia="zh-CN"/>
        </w:rPr>
        <w:t>起拍价1.6546万，保证金0.49万元</w:t>
      </w:r>
      <w:r>
        <w:rPr>
          <w:rFonts w:hint="eastAsia" w:ascii="宋体" w:hAnsi="宋体" w:cs="宋体"/>
          <w:color w:val="auto"/>
          <w:spacing w:val="0"/>
          <w:sz w:val="24"/>
          <w:szCs w:val="24"/>
          <w:u w:val="none"/>
          <w:lang w:val="en-US" w:eastAsia="zh-CN"/>
        </w:rPr>
        <w:t>；标的2：</w:t>
      </w:r>
      <w:r>
        <w:rPr>
          <w:rFonts w:hint="eastAsia" w:ascii="宋体" w:hAnsi="宋体" w:eastAsia="宋体" w:cs="宋体"/>
          <w:color w:val="auto"/>
          <w:spacing w:val="0"/>
          <w:sz w:val="24"/>
          <w:szCs w:val="24"/>
          <w:u w:val="none"/>
          <w:lang w:val="en-US" w:eastAsia="zh-CN"/>
        </w:rPr>
        <w:t>B包1022件</w:t>
      </w:r>
      <w:r>
        <w:rPr>
          <w:rFonts w:hint="eastAsia" w:ascii="宋体" w:hAnsi="宋体" w:cs="宋体"/>
          <w:color w:val="auto"/>
          <w:spacing w:val="0"/>
          <w:sz w:val="24"/>
          <w:szCs w:val="24"/>
          <w:u w:val="none"/>
          <w:lang w:val="en-US" w:eastAsia="zh-CN"/>
        </w:rPr>
        <w:t>，</w:t>
      </w:r>
      <w:r>
        <w:rPr>
          <w:rFonts w:hint="eastAsia" w:ascii="宋体" w:hAnsi="宋体" w:eastAsia="宋体" w:cs="宋体"/>
          <w:color w:val="auto"/>
          <w:spacing w:val="0"/>
          <w:sz w:val="24"/>
          <w:szCs w:val="24"/>
          <w:u w:val="none"/>
          <w:lang w:val="en-US" w:eastAsia="zh-CN"/>
        </w:rPr>
        <w:t>起拍价0.4851万，保证金0.14万元。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竞价开始时间2025年3月10日上午9时30分，自由竞价时长5分钟，限时竞价时长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标的1竞价结束后，标的2开始竞价。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开户行：浙商银行股份有限公司济南分行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账号：4510000010120100700492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车辆均按现场展示的状况及状态进行现状转让和交接，转让方对车辆所作出的说明及相关资料均是对标的所作的参考性说明，不作为转让方对车辆品质的任何担保，也不作为车辆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其他事项详见鲁三一评报字（2024）第1467号《资产评估报告》。</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24</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pStyle w:val="2"/>
        <w:keepNext w:val="0"/>
        <w:keepLines w:val="0"/>
        <w:pageBreakBefore w:val="0"/>
        <w:widowControl w:val="0"/>
        <w:kinsoku/>
        <w:overflowPunct/>
        <w:topLinePunct w:val="0"/>
        <w:autoSpaceDE/>
        <w:autoSpaceDN/>
        <w:bidi w:val="0"/>
        <w:adjustRightInd/>
        <w:snapToGrid/>
        <w:spacing w:line="400" w:lineRule="exact"/>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开户银行</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开户帐号</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交款时间</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联系人</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签章</w:t>
            </w:r>
            <w:r>
              <w:rPr>
                <w:rFonts w:hint="eastAsia" w:ascii="仿宋" w:hAnsi="仿宋" w:eastAsia="仿宋" w:cs="仿宋"/>
                <w:color w:val="000000"/>
                <w:sz w:val="24"/>
                <w:lang w:eastAsia="zh-CN"/>
              </w:rPr>
              <w:t>）</w:t>
            </w:r>
            <w:r>
              <w:rPr>
                <w:rFonts w:hint="eastAsia" w:ascii="仿宋" w:hAnsi="仿宋" w:eastAsia="仿宋" w:cs="仿宋"/>
                <w:color w:val="000000"/>
                <w:sz w:val="24"/>
              </w:rPr>
              <w:t>、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bookmarkStart w:id="0" w:name="_GoBack"/>
            <w:bookmarkEnd w:id="0"/>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right"/>
              <w:rPr>
                <w:rFonts w:ascii="仿宋" w:hAnsi="仿宋" w:eastAsia="仿宋" w:cs="仿宋"/>
                <w:color w:val="000000"/>
                <w:sz w:val="24"/>
                <w:szCs w:val="24"/>
              </w:rPr>
            </w:pPr>
          </w:p>
          <w:p>
            <w:pPr>
              <w:spacing w:line="240" w:lineRule="auto"/>
              <w:ind w:firstLine="0" w:firstLineChars="0"/>
              <w:jc w:val="right"/>
              <w:rPr>
                <w:rFonts w:ascii="仿宋" w:hAnsi="仿宋" w:eastAsia="仿宋" w:cs="仿宋"/>
                <w:color w:val="000000"/>
                <w:sz w:val="24"/>
                <w:szCs w:val="24"/>
              </w:rPr>
            </w:pPr>
            <w:r>
              <w:rPr>
                <w:rFonts w:hint="eastAsia" w:ascii="仿宋" w:hAnsi="仿宋" w:eastAsia="仿宋" w:cs="仿宋"/>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AA277E2"/>
    <w:rsid w:val="0C697DB0"/>
    <w:rsid w:val="1B285AE1"/>
    <w:rsid w:val="305840C7"/>
    <w:rsid w:val="38D615D9"/>
    <w:rsid w:val="40BE01CA"/>
    <w:rsid w:val="40EB42EC"/>
    <w:rsid w:val="43231F4D"/>
    <w:rsid w:val="4872256F"/>
    <w:rsid w:val="52376143"/>
    <w:rsid w:val="56AA23A1"/>
    <w:rsid w:val="58445001"/>
    <w:rsid w:val="656A1E1F"/>
    <w:rsid w:val="674A1F08"/>
    <w:rsid w:val="6B71426E"/>
    <w:rsid w:val="6FBB7E4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2779</Words>
  <Characters>2884</Characters>
  <Lines>0</Lines>
  <Paragraphs>0</Paragraphs>
  <TotalTime>6</TotalTime>
  <ScaleCrop>false</ScaleCrop>
  <LinksUpToDate>false</LinksUpToDate>
  <CharactersWithSpaces>2899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2025-02-21T09:33:59Z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